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 Федерация</w:t>
      </w: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 Хакасия</w:t>
      </w: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С  Т  А  Н  О  В  Л  Е  Н  И  Е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«15».марта»  2018 г.</w:t>
      </w: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с. Таштып                                         </w:t>
      </w:r>
      <w:r w:rsidRPr="005E75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77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tabs>
          <w:tab w:val="left" w:pos="3686"/>
        </w:tabs>
        <w:spacing w:after="0" w:line="240" w:lineRule="auto"/>
        <w:ind w:right="58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Об утверждении нормативных правовых документов, регламентирующих дорожную деятельность на территории  Таштыпского сельсовета.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руководствуясь  п.3 ст.33 Устава Таштыпского сельсовета   </w:t>
      </w:r>
      <w:proofErr w:type="gramStart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нормативные правовые документы, регламентирующие дорожную деятельность  на территории Таштыпского сельсовета</w:t>
      </w:r>
      <w:proofErr w:type="gramStart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№1).</w:t>
      </w:r>
    </w:p>
    <w:p w:rsidR="005E7583" w:rsidRPr="005E7583" w:rsidRDefault="005E7583" w:rsidP="005E7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Контроль над исполнением настоящего постановления возложить на заместителя главы Таштыпского сельсовета  С. Н. Юшкова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Р. Х. </w:t>
      </w:r>
      <w:proofErr w:type="spellStart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83" w:rsidRPr="005E7583" w:rsidRDefault="005E7583" w:rsidP="005E7583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1</w:t>
      </w:r>
    </w:p>
    <w:p w:rsidR="005E7583" w:rsidRPr="005E7583" w:rsidRDefault="005E7583" w:rsidP="005E7583">
      <w:pPr>
        <w:spacing w:after="0" w:line="240" w:lineRule="auto"/>
        <w:ind w:left="6663" w:hanging="68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к постановлению          главы Таштыпского                                      сельсовета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от </w:t>
      </w:r>
      <w:r w:rsidRPr="005E75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«15» «03» 2018г.№77</w:t>
      </w:r>
      <w:r w:rsidRPr="005E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83" w:rsidRPr="005E7583" w:rsidRDefault="005E7583" w:rsidP="005E758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83" w:rsidRPr="005E7583" w:rsidRDefault="005E7583" w:rsidP="005E75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«Сборник временных сметных норм и единичных расценок на содержание автомобильных дорог общего пользования Республики Хакасия и сооружений на них», выпуск 1, (далее «Сборник») предназначен для оперативного планирования объемов работ по содержанию автодорог Республики Хакасия, определения объемов финансирования, определения сметной стоимости работ по сезонам их выполнения, определения в сметной документации прямых затрат, а так же потребности в материально-технических ресурсах. </w:t>
      </w:r>
      <w:proofErr w:type="gramEnd"/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«Сборник», том 1 и том 2 включает в себя расценки, учитывающие нормативное содержание дорог и сооружений на них. В том 1 вошли нормы и расценки на весенне-летне-осеннее содержание автомобильных дорог и сооружений на них. В том 2 вошли нормы и расценки на зимнее содержание.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«Сборник» содержит набор единичных расценок по видам работ, выполняемых по сезонам, согласно «Классификации работ по ремонту и содержанию автомобильных дорог общего пользования», утвержденной распоряжением ГСДХ Минтранса РФ № ИС-5-р от 03.01.2002 г и имеющихся утвержденных норм времени. Рассмотрены два временных периода: весенне-летне-осенний и зимний период.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Для расчета затрат труда и стоимости работ использованы следующие основные нормативные документы: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Сборник единых, ведомственных и типовых норм времени на работы, наиболее часто встречающиеся при строительстве, ремонте и содержании автомобильных дорог и сооружений на них», части </w:t>
      </w:r>
      <w:r w:rsidRPr="005E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2001г;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«Сборник тарифно-квалификационных характеристик основных профессий рабочих и должностей руководителей, специалистов и служащих дорожного хозяйства», Москва 2002;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«Нормы времени на работы по зимнему содержанию автомобильных дорог с использованием новой техники», Москва 2003;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«Нормы расхода материалов на строительство и ремонт автомобильных дорог и мостов» ВСН 42-91, Москва 1992г, дополнения и др.;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Исходные экономические параметры для расчета единичных расценок предоставленные Министерством транспорта и дорожного хозяйства Республики Хакасия (приложение 1):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среднемесячная величина средств на оплату труда, рассчитанная согласно федеральному отраслевому тарифному соглашению по дорожному хозяйству на 2005-2007 годы;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стоимость 1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эксплуатации основной дорожно-строительной техники на 01.01.2007 г;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отпускные цены на материалы, изделия и конструкции на 01.01.2007г;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накладные расходы (142%) с коэффициентом 0,85 и сметная прибыль        (50 %) с коэффициентом 0,8 от оплаты труда рабочих и машинистов (письма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06.12.2010 № 41099-КК/08 и от 21.02.2011 № 3757-КК/08).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Для определения затрат на механизированные ресурсы, не вошедшие в перечень, предоставленный как исходные данные Минтрансом Хакасии, произведены расчеты сметных расценок на эксплуатацию машин и механизмов на эту технику, в уровне цен на 01.01.2007 г (приложение 2).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E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РАЗРАБОТКА И ПРИМЕНЕНИЕ ЕДИНИЧНЫХ РАСЦЕНОК</w:t>
      </w:r>
    </w:p>
    <w:p w:rsidR="005E7583" w:rsidRPr="005E7583" w:rsidRDefault="005E7583" w:rsidP="005E7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качестве исходных данных для определения прямых затрат в единичных расценках выделены следующие ресурсные показатели: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трудоемкость работ (чел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ч) для определения размеров оплаты труда рабочих, выполняющих соответствующие работы и обслуживающих строительные машины;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использования строительных машин (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 материалов, изделий и конструкций (на измеритель в принятых физических единицах измерений: 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кв. м, т и пр.).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Единичные расценки сведены в таблицы и содержат на принятый в них измеритель конструкций или работ следующие показатели: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затраты на оплату труда рабочих (кроме затрат труда, учитываемых в стоимости эксплуатации строительных машин) по состоянию на 01.01.2007г;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стоимость эксплуатации строительных машин, в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оплату труда рабочих, обслуживающих машин по состоянию на 01.01.2007г;</w:t>
      </w:r>
    </w:p>
    <w:p w:rsidR="005E7583" w:rsidRP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стоимость материалов, изделий и конструкций (кроме материалов, конструкций и изделий, стоимость которых не учитывается в единичной расценке) по состоянию на 01.01.2007г;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нормы расхода материалов (в натуральных показателях), стоимость которых не учитывается в единичной расценке;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наименования и нормы расхода материалов, изделий и конструкций, характеристика которых принимается при составлении смет по проектным данным;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каждой таблице приведена потребность в инструментах и инвентаре.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Потребность в спецодежде определяется согласно типовым отраслевым нормам бесплатной выдачи спец. одежды и обуви (Постановление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труда и социального развития РФ от 25 декабря 1997 г № 66,  приложение 2).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При составлении смет с использованием таблиц с обобщенной номенклатурой ресурсов без указания марок, дополнительных характеристик и цены, учитываются конкретные материальные ресурсы на основании данных проекта.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 Таблицы единичных расценок имеют шифр, наименование, состав работ, измеритель и количественные показатели норм расхода ресурсов.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2.6. Шифр формируется следующим образом: «Сборник» в своем составе имеет разделы: 1 - Земляное полотно и полоса отвода (ЗП); 2 – Дорожная одежда (ДО); 3 – Искусственные сооружения (ИС); 4 – Обстановка и благоустройство (ОБ); 5 – Зимнее содержание (ЗС); 6 – Погрузо-разгрузочные работы.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Раздел 5 – Зимнее содержание (ЗС) делится на механизированные (м) и ручные (р) работы. Это объясняется тем, что как механизированные, так и ручные работы могут выполняться самостоятельно, не объединяясь в технологический процесс, т.е. независимо друг от друга. 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Шифр состоит из трех групп цифр. Первая группа – номера разделов и подразделов; вторая – порядковый номер вида работ; третья группа цифр – порядковый номер в конкретном технологическом процессе. Например, работы по ЗП раздел 1 включает в себя механизированные (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ручные (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работы. В свою очередь ЗП делится по элементам дороги: 1-обочины, 2-откосы, 3-система водоотвода, 4-полоса отвода и т.д. По каждому из элементов могут выполняться различные работы, различной техникой и в разных условиях. Таким образом, получается сложный шифр. Например: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11-02-041 –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олотно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ручные работы, (11) – Земляное полотно (1), обочины (1); (02) – укрепление, (041) – толщина 8 см (04), грунт естественный, насыпной уплотненный (1). Или ДО 21-01-011 – ДО 21 – Дорожная одежда (2), ямочный ремонт (а/б) (1); (01) – ям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а/б с разломкой; (011) – пл. до 1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. (01), толщиной слоя до 50 мм (1).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 Те виды работ, которые могут выполняться в разных разделах, имеют один шифр второй группы цифр. И этот шифр в разделе отличается от порядкового номера, например очистка – (00) во всех разделах по весенне-летне-осеннему содержанию. Исключение может составлять только в том случае, если эта расценка участвует в сложном технологическом процессе.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 К нормам затрат труда машинного времени и к нормам затрат труда рабочих-строителей, принятым по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ТниР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применены дифференцированные поправочные коэффициенты 1.09, 1.10, 1.14, 1.18, разработанные в целях учета комплексности выполнения работ, не учтенных производственными нормами (МДС 81-28.2001). Дифференцированные поправочные коэффициенты не применялись ко времени эксплуатации машин и механизмов, определенных по местным нормам.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2.9. Производство работ на одной половине проезжей части при систематическом движении транспорта на другой к нормам затрат труда дорожных рабочих и к нормам эксплуатации машин применен коэффициент 1,2. Этот коэффициент применен в разделах: </w:t>
      </w:r>
      <w:proofErr w:type="gram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одежда»; ОБ «Обстановка и благоустройство»;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ЗСм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«Зимнее содержание. Механизированные работы», т.е. при работах на проезжей части или работах, нормы времени которых увеличиваются из-за совмещения работ и систематического движения (Сб. Е 20 и ГЭСН № 27, табл. 3.1).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2.10. Поправочный коэффициент 1.03 для учета мелких, трудно поддающихся нормированию и учету операций  применен к затратам труда и заработной плате рабочих.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2.11. При разработке расценки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ТВрЕдСРс-ХЗПм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13-03-012 на «Восстановление водоотводных канав экскаватором с ковшом емкостью 0,5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и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ТВрЕдСРс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-ХОБ 41-05-01 «Устройство берм для установки дорожных знаков» были использованы ГЭСН – 2001-01 (Земляные работы), выполнены необходимые дополнительные сметные расчеты на основе разработанных технологических процессов (приложение 3).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2.12. Для разработки расценок на «Ямочный ремонт асфальтобетонного покрытия методом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пневмонабрызга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установки Р-310 М» были разработаны технологические процессы производства работ и выработаны нормы времени на единицы измерений методом технического нормирования.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2.13. В расценках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ТВрЕдСРс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21-06-05 - </w:t>
      </w:r>
      <w:proofErr w:type="spellStart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ТВрЕдСРс</w:t>
      </w:r>
      <w:proofErr w:type="spellEnd"/>
      <w:r w:rsidRPr="005E7583">
        <w:rPr>
          <w:rFonts w:ascii="Times New Roman" w:eastAsia="Times New Roman" w:hAnsi="Times New Roman" w:cs="Times New Roman"/>
          <w:sz w:val="28"/>
          <w:szCs w:val="28"/>
          <w:lang w:eastAsia="ru-RU"/>
        </w:rPr>
        <w:t>-Х 21-06-08  «Нанесение дорожной разметки с применением трафарета (разметка 1.18)» стрелки по видам разметки подразделяются, согласно таблице 1.</w:t>
      </w:r>
    </w:p>
    <w:p w:rsidR="005E7583" w:rsidRPr="005E7583" w:rsidRDefault="005E7583" w:rsidP="005E758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E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58"/>
        <w:gridCol w:w="1259"/>
        <w:gridCol w:w="1414"/>
        <w:gridCol w:w="1507"/>
        <w:gridCol w:w="2030"/>
      </w:tblGrid>
      <w:tr w:rsidR="005E7583" w:rsidRPr="005E7583" w:rsidTr="00C977B9">
        <w:tc>
          <w:tcPr>
            <w:tcW w:w="9065" w:type="dxa"/>
            <w:gridSpan w:val="6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Разметка 1.18</w:t>
            </w:r>
          </w:p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583" w:rsidRPr="005E7583" w:rsidTr="00C977B9">
        <w:tc>
          <w:tcPr>
            <w:tcW w:w="1397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9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4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07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dxa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5E7583" w:rsidRPr="005E7583" w:rsidTr="00C977B9">
        <w:tc>
          <w:tcPr>
            <w:tcW w:w="9065" w:type="dxa"/>
            <w:gridSpan w:val="6"/>
          </w:tcPr>
          <w:p w:rsidR="005E7583" w:rsidRPr="005E7583" w:rsidRDefault="005E7583" w:rsidP="005E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06" w:dyaOrig="3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167.25pt" o:ole="">
                  <v:imagedata r:id="rId6" o:title=""/>
                </v:shape>
                <o:OLEObject Type="Embed" ProgID="PBrush" ShapeID="_x0000_i1025" DrawAspect="Content" ObjectID="_1583064315" r:id="rId7"/>
              </w:object>
            </w:r>
          </w:p>
        </w:tc>
      </w:tr>
    </w:tbl>
    <w:p w:rsidR="005E7583" w:rsidRPr="005E7583" w:rsidRDefault="005E7583" w:rsidP="005E75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94" w:rsidRDefault="00BF0194">
      <w:bookmarkStart w:id="0" w:name="_GoBack"/>
      <w:bookmarkEnd w:id="0"/>
    </w:p>
    <w:sectPr w:rsidR="00BF0194" w:rsidSect="0004649E">
      <w:pgSz w:w="11906" w:h="16838"/>
      <w:pgMar w:top="851" w:right="68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C27AA"/>
    <w:multiLevelType w:val="hybridMultilevel"/>
    <w:tmpl w:val="1E68F0DA"/>
    <w:lvl w:ilvl="0" w:tplc="0DF26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00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BB8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DA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B00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28AE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500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6F8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8F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095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28FC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58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2C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1DA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0B4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2814"/>
    <w:rsid w:val="00753AC6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4A7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5F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499F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25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3829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074E6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55D3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3D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A6D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0998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9276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2018-03-20T08:18:00Z</dcterms:created>
  <dcterms:modified xsi:type="dcterms:W3CDTF">2018-03-20T08:19:00Z</dcterms:modified>
</cp:coreProperties>
</file>