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240" w:lineRule="auto"/>
        <w:rPr>
          <w:b/>
          <w:bCs/>
          <w:sz w:val="26"/>
          <w:szCs w:val="26"/>
          <w:highlight w:val="none"/>
        </w:rPr>
      </w:pPr>
      <w:r>
        <w:rPr>
          <w:sz w:val="26"/>
          <w:szCs w:val="26"/>
        </w:rPr>
      </w:r>
      <w:r>
        <w:rPr>
          <w:b/>
          <w:bCs/>
          <w:sz w:val="28"/>
          <w:szCs w:val="28"/>
        </w:rPr>
        <w:t xml:space="preserve">Порядок расчета и платы за публичный сервитут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6"/>
          <w:szCs w:val="26"/>
          <w:highlight w:val="none"/>
        </w:rPr>
      </w:r>
    </w:p>
    <w:p>
      <w:pPr>
        <w:jc w:val="both"/>
        <w:spacing w:line="240" w:lineRule="auto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left="709" w:right="0" w:firstLine="0"/>
        <w:jc w:val="both"/>
        <w:spacing w:line="240" w:lineRule="auto"/>
        <w:widowControl w:val="off"/>
        <w:tabs>
          <w:tab w:val="left" w:pos="0" w:leader="none"/>
          <w:tab w:val="left" w:pos="851" w:leader="none"/>
          <w:tab w:val="left" w:pos="900" w:leader="none"/>
          <w:tab w:val="left" w:pos="993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  <w:u w:val="single"/>
        </w:rPr>
        <w:t xml:space="preserve">Правообладатель</w:t>
      </w:r>
      <w:r>
        <w:rPr>
          <w:sz w:val="26"/>
          <w:szCs w:val="26"/>
          <w:highlight w:val="none"/>
        </w:rPr>
        <w:t xml:space="preserve">: Публичное акционерное общество «Россети Сибирь».</w:t>
      </w:r>
      <w:r>
        <w:rPr>
          <w:sz w:val="26"/>
          <w:szCs w:val="26"/>
        </w:rPr>
      </w:r>
    </w:p>
    <w:p>
      <w:pPr>
        <w:ind w:left="0" w:right="0" w:firstLine="709"/>
        <w:jc w:val="both"/>
        <w:spacing w:line="240" w:lineRule="auto"/>
        <w:widowControl w:val="off"/>
        <w:tabs>
          <w:tab w:val="left" w:pos="0" w:leader="none"/>
          <w:tab w:val="left" w:pos="851" w:leader="none"/>
          <w:tab w:val="left" w:pos="900" w:leader="none"/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  <w:highlight w:val="none"/>
        </w:rPr>
      </w:r>
      <w:r>
        <w:rPr>
          <w:sz w:val="26"/>
          <w:szCs w:val="26"/>
          <w:u w:val="single"/>
        </w:rPr>
        <w:t xml:space="preserve">Катег</w:t>
      </w:r>
      <w:r>
        <w:rPr>
          <w:sz w:val="26"/>
          <w:szCs w:val="26"/>
          <w:u w:val="single"/>
        </w:rPr>
        <w:t xml:space="preserve">ория земель: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u w:val="none"/>
        </w:rPr>
        <w:t xml:space="preserve">земли населенных пунктов</w:t>
      </w:r>
      <w:r>
        <w:rPr>
          <w:sz w:val="26"/>
          <w:szCs w:val="26"/>
        </w:rPr>
        <w:t xml:space="preserve">, государственная собственность на которые не разграничена. </w:t>
      </w:r>
      <w:r>
        <w:rPr>
          <w:sz w:val="26"/>
          <w:szCs w:val="26"/>
        </w:rPr>
      </w:r>
    </w:p>
    <w:p>
      <w:pPr>
        <w:ind w:left="0" w:right="0" w:firstLine="709"/>
        <w:jc w:val="both"/>
        <w:spacing w:line="240" w:lineRule="auto"/>
        <w:widowControl w:val="off"/>
        <w:tabs>
          <w:tab w:val="left" w:pos="0" w:leader="none"/>
          <w:tab w:val="left" w:pos="851" w:leader="none"/>
          <w:tab w:val="left" w:pos="900" w:leader="none"/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  <w:u w:val="single"/>
        </w:rPr>
        <w:t xml:space="preserve">Кадастровый квартал:</w:t>
      </w:r>
      <w:r>
        <w:rPr>
          <w:sz w:val="26"/>
          <w:szCs w:val="26"/>
        </w:rPr>
        <w:t xml:space="preserve"> 19:09:100122. </w:t>
      </w:r>
      <w:r>
        <w:rPr>
          <w:sz w:val="26"/>
          <w:szCs w:val="26"/>
        </w:rPr>
      </w:r>
    </w:p>
    <w:p>
      <w:pPr>
        <w:ind w:left="0" w:right="0" w:firstLine="709"/>
        <w:jc w:val="both"/>
        <w:spacing w:line="240" w:lineRule="auto"/>
        <w:widowControl w:val="off"/>
        <w:tabs>
          <w:tab w:val="left" w:pos="0" w:leader="none"/>
          <w:tab w:val="left" w:pos="851" w:leader="none"/>
          <w:tab w:val="left" w:pos="900" w:leader="none"/>
          <w:tab w:val="left" w:pos="993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</w:rPr>
      </w:r>
      <w:r>
        <w:rPr>
          <w:sz w:val="26"/>
          <w:szCs w:val="26"/>
          <w:u w:val="single"/>
        </w:rPr>
        <w:t xml:space="preserve">Местоположение:</w:t>
      </w:r>
      <w:r>
        <w:rPr>
          <w:sz w:val="26"/>
          <w:szCs w:val="26"/>
        </w:rPr>
        <w:t xml:space="preserve"> Российская Федерация, Республика Хакасия, Таштыпский район, с. Таштып, </w:t>
      </w:r>
      <w:r>
        <w:rPr>
          <w:sz w:val="26"/>
          <w:szCs w:val="26"/>
          <w:highlight w:val="none"/>
          <w:lang w:val="ru-RU"/>
        </w:rPr>
        <w:t xml:space="preserve">от земельного участка, расположенного по адресу: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  <w:t xml:space="preserve">Республика Хакасия, Таштыпский район, с. Таштып, ул. Новая, 35, до земельного участка, расположенного по адресу: </w:t>
      </w:r>
      <w:r>
        <w:rPr>
          <w:sz w:val="26"/>
          <w:szCs w:val="26"/>
          <w:highlight w:val="none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  <w:t xml:space="preserve">Российская Федерация, Республика Хакасия, Таштыпский муниципальный район, сельское поселение Таштыпский сельсовет, село Таштып, улица Новая, земельный участок 45</w:t>
      </w:r>
      <w:r>
        <w:rPr>
          <w:sz w:val="26"/>
          <w:szCs w:val="26"/>
        </w:rPr>
        <w:t xml:space="preserve">. </w:t>
      </w:r>
      <w:r>
        <w:rPr>
          <w:sz w:val="26"/>
          <w:szCs w:val="26"/>
        </w:rPr>
      </w:r>
    </w:p>
    <w:p>
      <w:pPr>
        <w:ind w:left="0" w:right="0" w:firstLine="709"/>
        <w:jc w:val="center"/>
        <w:spacing w:line="240" w:lineRule="auto"/>
        <w:widowControl w:val="off"/>
        <w:tabs>
          <w:tab w:val="left" w:pos="0" w:leader="none"/>
          <w:tab w:val="left" w:pos="851" w:leader="none"/>
          <w:tab w:val="left" w:pos="900" w:leader="none"/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  <w:highlight w:val="none"/>
        </w:rPr>
      </w:r>
      <w:r>
        <w:rPr>
          <w:b/>
          <w:bCs/>
          <w:i/>
          <w:iCs/>
          <w:sz w:val="26"/>
          <w:szCs w:val="26"/>
          <w:u w:val="single"/>
        </w:rPr>
      </w:r>
      <w:r>
        <w:rPr>
          <w:b/>
          <w:bCs/>
          <w:i/>
          <w:iCs/>
          <w:sz w:val="26"/>
          <w:szCs w:val="26"/>
          <w:u w:val="single"/>
        </w:rPr>
        <w:t xml:space="preserve">Расчет платы за публичный сервитут</w:t>
      </w:r>
      <w:r>
        <w:rPr>
          <w:b/>
          <w:bCs/>
          <w:i/>
          <w:iCs/>
          <w:sz w:val="26"/>
          <w:szCs w:val="26"/>
          <w:u w:val="single"/>
        </w:rPr>
        <w:t xml:space="preserve"> земельного участка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left="0" w:right="0" w:firstLine="709"/>
        <w:jc w:val="both"/>
        <w:spacing w:line="240" w:lineRule="auto"/>
        <w:widowControl w:val="off"/>
        <w:tabs>
          <w:tab w:val="left" w:pos="0" w:leader="none"/>
          <w:tab w:val="left" w:pos="851" w:leader="none"/>
          <w:tab w:val="left" w:pos="900" w:leader="none"/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  <w:u w:val="single"/>
        </w:rPr>
        <w:t xml:space="preserve">Площадь</w:t>
      </w:r>
      <w:r>
        <w:rPr>
          <w:sz w:val="26"/>
          <w:szCs w:val="26"/>
          <w:u w:val="single"/>
        </w:rPr>
        <w:t xml:space="preserve"> земельного участка, обремененная сервитутом</w:t>
      </w:r>
      <w:r>
        <w:rPr>
          <w:sz w:val="26"/>
          <w:szCs w:val="26"/>
          <w:u w:val="single"/>
        </w:rPr>
        <w:t xml:space="preserve">:</w:t>
      </w:r>
      <w:r>
        <w:rPr>
          <w:sz w:val="26"/>
          <w:szCs w:val="26"/>
        </w:rPr>
        <w:t xml:space="preserve"> 374 кв.м.</w:t>
      </w:r>
      <w:r>
        <w:rPr>
          <w:sz w:val="26"/>
          <w:szCs w:val="26"/>
        </w:rPr>
        <w:t xml:space="preserve">:</w:t>
      </w:r>
      <w:r>
        <w:rPr>
          <w:sz w:val="26"/>
          <w:szCs w:val="26"/>
        </w:rPr>
      </w:r>
    </w:p>
    <w:p>
      <w:pPr>
        <w:ind w:left="0" w:right="0" w:firstLine="709"/>
        <w:jc w:val="both"/>
        <w:spacing w:line="240" w:lineRule="auto"/>
        <w:widowControl w:val="off"/>
        <w:tabs>
          <w:tab w:val="left" w:pos="0" w:leader="none"/>
          <w:tab w:val="left" w:pos="851" w:leader="none"/>
          <w:tab w:val="left" w:pos="900" w:leader="none"/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  <w:u w:val="single"/>
        </w:rPr>
        <w:t xml:space="preserve">Срок публичного сервитута</w:t>
      </w:r>
      <w:r>
        <w:rPr>
          <w:sz w:val="26"/>
          <w:szCs w:val="26"/>
        </w:rPr>
        <w:t xml:space="preserve"> — 49 лет;</w:t>
      </w:r>
      <w:r>
        <w:rPr>
          <w:sz w:val="26"/>
          <w:szCs w:val="26"/>
        </w:rPr>
      </w:r>
    </w:p>
    <w:p>
      <w:pPr>
        <w:ind w:left="0" w:right="0" w:firstLine="709"/>
        <w:jc w:val="both"/>
        <w:spacing w:line="240" w:lineRule="auto"/>
        <w:widowControl w:val="off"/>
        <w:tabs>
          <w:tab w:val="left" w:pos="0" w:leader="none"/>
          <w:tab w:val="left" w:pos="851" w:leader="none"/>
          <w:tab w:val="left" w:pos="900" w:leader="none"/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</w:r>
      <w:r>
        <w:rPr>
          <w:spacing w:val="-1"/>
          <w:sz w:val="26"/>
          <w:szCs w:val="26"/>
          <w:u w:val="single"/>
        </w:rPr>
        <w:t xml:space="preserve">Средний показатель </w:t>
      </w:r>
      <w:r>
        <w:rPr>
          <w:sz w:val="26"/>
          <w:szCs w:val="26"/>
          <w:u w:val="single"/>
        </w:rPr>
        <w:t xml:space="preserve">кадастровой стоимости</w:t>
      </w:r>
      <w:r>
        <w:rPr>
          <w:sz w:val="26"/>
          <w:szCs w:val="26"/>
        </w:rPr>
        <w:t xml:space="preserve"> — 227,42 рублей;</w:t>
      </w:r>
      <w:r>
        <w:rPr>
          <w:sz w:val="26"/>
          <w:szCs w:val="26"/>
        </w:rPr>
      </w:r>
    </w:p>
    <w:p>
      <w:pPr>
        <w:ind w:left="0" w:right="0" w:firstLine="709"/>
        <w:jc w:val="both"/>
        <w:spacing w:line="240" w:lineRule="auto"/>
        <w:widowControl w:val="off"/>
        <w:tabs>
          <w:tab w:val="left" w:pos="0" w:leader="none"/>
          <w:tab w:val="left" w:pos="851" w:leader="none"/>
          <w:tab w:val="left" w:pos="900" w:leader="none"/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  <w:u w:val="single"/>
        </w:rPr>
        <w:t xml:space="preserve">Кадастровая стоимость земельного участка</w:t>
      </w:r>
      <w:r>
        <w:rPr>
          <w:sz w:val="26"/>
          <w:szCs w:val="26"/>
        </w:rPr>
        <w:t xml:space="preserve"> — 85055,08 рублей;</w:t>
      </w:r>
      <w:r>
        <w:rPr>
          <w:sz w:val="26"/>
          <w:szCs w:val="26"/>
        </w:rPr>
      </w:r>
    </w:p>
    <w:p>
      <w:pPr>
        <w:ind w:left="0" w:right="0" w:firstLine="709"/>
        <w:jc w:val="both"/>
        <w:spacing w:line="240" w:lineRule="auto"/>
        <w:widowControl w:val="off"/>
        <w:tabs>
          <w:tab w:val="left" w:pos="0" w:leader="none"/>
          <w:tab w:val="left" w:pos="851" w:leader="none"/>
          <w:tab w:val="left" w:pos="900" w:leader="none"/>
          <w:tab w:val="left" w:pos="993" w:leader="none"/>
        </w:tabs>
        <w:rPr>
          <w:color w:val="auto"/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  <w:u w:val="single"/>
        </w:rPr>
        <w:t xml:space="preserve">Процент от кадастровой стоимости</w:t>
      </w:r>
      <w:r>
        <w:rPr>
          <w:sz w:val="26"/>
          <w:szCs w:val="26"/>
        </w:rPr>
        <w:t xml:space="preserve"> </w:t>
      </w:r>
      <w:r>
        <w:rPr>
          <w:color w:val="auto"/>
          <w:sz w:val="26"/>
          <w:szCs w:val="26"/>
        </w:rPr>
        <w:t xml:space="preserve">— </w:t>
      </w:r>
      <w:r>
        <w:rPr>
          <w:color w:val="auto"/>
          <w:sz w:val="26"/>
          <w:szCs w:val="26"/>
        </w:rPr>
        <w:t xml:space="preserve">0,1</w:t>
      </w:r>
      <w:r>
        <w:rPr>
          <w:color w:val="auto"/>
          <w:sz w:val="26"/>
          <w:szCs w:val="26"/>
        </w:rPr>
        <w:t xml:space="preserve">%;</w:t>
      </w:r>
      <w:r>
        <w:rPr>
          <w:sz w:val="26"/>
          <w:szCs w:val="26"/>
        </w:rPr>
      </w:r>
    </w:p>
    <w:p>
      <w:pPr>
        <w:ind w:left="0" w:right="0" w:firstLine="709"/>
        <w:jc w:val="both"/>
        <w:spacing w:line="240" w:lineRule="auto"/>
        <w:widowControl w:val="off"/>
        <w:tabs>
          <w:tab w:val="left" w:pos="0" w:leader="none"/>
          <w:tab w:val="left" w:pos="851" w:leader="none"/>
          <w:tab w:val="left" w:pos="900" w:leader="none"/>
          <w:tab w:val="left" w:pos="993" w:leader="none"/>
        </w:tabs>
        <w:rPr>
          <w:sz w:val="26"/>
          <w:szCs w:val="26"/>
        </w:rPr>
      </w:pPr>
      <w:r>
        <w:rPr>
          <w:color w:val="auto"/>
          <w:sz w:val="26"/>
          <w:szCs w:val="26"/>
        </w:rPr>
      </w:r>
      <w:r>
        <w:rPr>
          <w:sz w:val="26"/>
          <w:szCs w:val="26"/>
          <w:u w:val="single"/>
        </w:rPr>
        <w:t xml:space="preserve">Размер платы за весь срок сервитута</w:t>
      </w:r>
      <w:r>
        <w:rPr>
          <w:sz w:val="26"/>
          <w:szCs w:val="26"/>
        </w:rPr>
        <w:t xml:space="preserve"> = 85055,08</w:t>
      </w:r>
      <w:r>
        <w:rPr>
          <w:color w:val="auto"/>
          <w:sz w:val="26"/>
          <w:szCs w:val="26"/>
        </w:rPr>
        <w:t xml:space="preserve">*</w:t>
      </w:r>
      <w:r>
        <w:rPr>
          <w:color w:val="auto"/>
          <w:sz w:val="26"/>
          <w:szCs w:val="26"/>
        </w:rPr>
        <w:t xml:space="preserve">0,1</w:t>
      </w:r>
      <w:r>
        <w:rPr>
          <w:color w:val="auto"/>
          <w:sz w:val="26"/>
          <w:szCs w:val="26"/>
        </w:rPr>
        <w:t xml:space="preserve">%</w:t>
      </w:r>
      <w:r>
        <w:rPr>
          <w:sz w:val="26"/>
          <w:szCs w:val="26"/>
        </w:rPr>
        <w:t xml:space="preserve">*49=4167,70 рубля;</w:t>
      </w:r>
      <w:r>
        <w:rPr>
          <w:sz w:val="26"/>
          <w:szCs w:val="26"/>
        </w:rPr>
      </w:r>
    </w:p>
    <w:p>
      <w:pPr>
        <w:ind w:left="0" w:right="0" w:firstLine="709"/>
        <w:jc w:val="both"/>
        <w:spacing w:line="240" w:lineRule="auto"/>
        <w:widowControl w:val="off"/>
        <w:tabs>
          <w:tab w:val="left" w:pos="0" w:leader="none"/>
          <w:tab w:val="left" w:pos="851" w:leader="none"/>
          <w:tab w:val="left" w:pos="900" w:leader="none"/>
          <w:tab w:val="left" w:pos="993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</w:rPr>
      </w:r>
      <w:r>
        <w:rPr>
          <w:sz w:val="26"/>
          <w:szCs w:val="26"/>
          <w:highlight w:val="none"/>
        </w:rPr>
        <w:t xml:space="preserve">Плата за публичный сервитут </w:t>
      </w:r>
      <w:r>
        <w:rPr>
          <w:sz w:val="26"/>
          <w:szCs w:val="26"/>
        </w:rPr>
        <w:t xml:space="preserve">в сумме 4167 (Четыре тысячи сто шестьдесят семь) рублей 70 копеек </w:t>
      </w:r>
      <w:r>
        <w:rPr>
          <w:sz w:val="26"/>
          <w:szCs w:val="26"/>
          <w:highlight w:val="none"/>
        </w:rPr>
        <w:t xml:space="preserve">подлежит перечислению единовременным платежом в течение 6 (шести) месяцев со дня принятия постановления</w:t>
      </w:r>
      <w:r>
        <w:t xml:space="preserve"> «</w:t>
      </w:r>
      <w:r>
        <w:rPr>
          <w:sz w:val="26"/>
          <w:szCs w:val="26"/>
        </w:rPr>
        <w:t xml:space="preserve">Об установлении публичного сервитута</w:t>
      </w:r>
      <w:r>
        <w:t xml:space="preserve">».</w:t>
      </w:r>
      <w:r>
        <w:rPr>
          <w:sz w:val="26"/>
          <w:szCs w:val="26"/>
        </w:rPr>
      </w:r>
      <w:r/>
    </w:p>
    <w:p>
      <w:pPr>
        <w:ind w:left="0" w:right="0" w:firstLine="709"/>
        <w:jc w:val="center"/>
        <w:spacing w:line="240" w:lineRule="auto"/>
        <w:widowControl w:val="off"/>
        <w:tabs>
          <w:tab w:val="left" w:pos="0" w:leader="none"/>
          <w:tab w:val="left" w:pos="851" w:leader="none"/>
          <w:tab w:val="left" w:pos="900" w:leader="none"/>
          <w:tab w:val="left" w:pos="993" w:leader="none"/>
        </w:tabs>
        <w:rPr>
          <w:b/>
          <w:bCs/>
          <w:i/>
          <w:sz w:val="26"/>
          <w:szCs w:val="26"/>
          <w:u w:val="single"/>
        </w:rPr>
      </w:pPr>
      <w:r>
        <w:rPr>
          <w:b/>
          <w:bCs/>
          <w:i/>
          <w:iCs/>
          <w:sz w:val="26"/>
          <w:szCs w:val="26"/>
          <w:highlight w:val="none"/>
          <w:u w:val="single"/>
        </w:rPr>
        <w:t xml:space="preserve">Плата за публичный сервитут земельного участка</w:t>
      </w:r>
      <w:r>
        <w:rPr>
          <w:b/>
          <w:bCs/>
          <w:i/>
          <w:sz w:val="26"/>
          <w:szCs w:val="26"/>
          <w:u w:val="single"/>
        </w:rPr>
      </w:r>
    </w:p>
    <w:p>
      <w:pPr>
        <w:numPr>
          <w:ilvl w:val="0"/>
          <w:numId w:val="0"/>
        </w:numPr>
        <w:ind w:left="0" w:right="0" w:firstLine="0"/>
        <w:jc w:val="both"/>
        <w:spacing w:line="240" w:lineRule="auto"/>
        <w:widowControl w:val="off"/>
        <w:tabs>
          <w:tab w:val="left" w:pos="0" w:leader="none"/>
          <w:tab w:val="left" w:pos="851" w:leader="none"/>
          <w:tab w:val="left" w:pos="900" w:leader="none"/>
          <w:tab w:val="left" w:pos="993" w:leader="none"/>
        </w:tabs>
        <w:rPr>
          <w:sz w:val="26"/>
          <w:szCs w:val="26"/>
        </w:rPr>
      </w:pPr>
      <w:r/>
      <w:r>
        <w:rPr>
          <w:sz w:val="26"/>
          <w:szCs w:val="26"/>
        </w:rPr>
        <w:tab/>
        <w:t xml:space="preserve">П</w:t>
      </w:r>
      <w:r>
        <w:rPr>
          <w:sz w:val="26"/>
          <w:szCs w:val="26"/>
        </w:rPr>
        <w:t xml:space="preserve">лата за публичный сервитут </w:t>
      </w:r>
      <w:r>
        <w:rPr>
          <w:sz w:val="26"/>
          <w:szCs w:val="26"/>
        </w:rPr>
        <w:t xml:space="preserve">в сумме 4167 (Четыре тысячи сто шестьдесят семь) рублей 70 копеек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highlight w:val="none"/>
        </w:rPr>
        <w:t xml:space="preserve">подлежит перечислению</w:t>
      </w:r>
      <w:r/>
      <w:r>
        <w:rPr>
          <w:sz w:val="26"/>
          <w:szCs w:val="26"/>
        </w:rPr>
        <w:t xml:space="preserve"> единовременным платежом, не позднее шести месяцев со дня принятия постановления </w:t>
      </w:r>
      <w:r>
        <w:t xml:space="preserve">«</w:t>
      </w:r>
      <w:r>
        <w:rPr>
          <w:sz w:val="26"/>
          <w:szCs w:val="26"/>
        </w:rPr>
        <w:t xml:space="preserve">Об установлении публичного сервитута</w:t>
      </w:r>
      <w:r>
        <w:t xml:space="preserve">»</w:t>
      </w:r>
      <w:r>
        <w:rPr>
          <w:sz w:val="26"/>
          <w:szCs w:val="26"/>
        </w:rPr>
        <w:t xml:space="preserve">, по платежным реквизитам: </w:t>
      </w:r>
      <w:r>
        <w:rPr>
          <w:color w:val="auto"/>
          <w:sz w:val="26"/>
          <w:szCs w:val="26"/>
        </w:rPr>
        <w:t xml:space="preserve">перечисляется на счет УФК по РХ (Управлению муниципальным имуществом</w:t>
      </w:r>
      <w:r>
        <w:rPr>
          <w:color w:val="auto"/>
          <w:sz w:val="26"/>
          <w:szCs w:val="26"/>
          <w:lang w:val="ru-RU"/>
        </w:rPr>
        <w:t xml:space="preserve"> Администрации</w:t>
      </w:r>
      <w:r>
        <w:rPr>
          <w:sz w:val="26"/>
          <w:szCs w:val="26"/>
          <w:lang w:val="ru-RU"/>
        </w:rPr>
        <w:t xml:space="preserve"> Таштыпского района</w:t>
      </w:r>
      <w:r>
        <w:rPr>
          <w:sz w:val="26"/>
          <w:szCs w:val="26"/>
        </w:rPr>
        <w:t xml:space="preserve">) ИНН 1909051727, КПП 190901001, р\с </w:t>
      </w:r>
      <w:r>
        <w:rPr>
          <w:sz w:val="26"/>
          <w:szCs w:val="26"/>
          <w:lang w:val="ru-RU"/>
        </w:rPr>
        <w:t xml:space="preserve">40102810845370000082</w:t>
      </w:r>
      <w:r>
        <w:rPr>
          <w:sz w:val="26"/>
          <w:szCs w:val="26"/>
        </w:rPr>
        <w:t xml:space="preserve">,</w:t>
      </w:r>
      <w:r>
        <w:rPr>
          <w:sz w:val="26"/>
          <w:szCs w:val="26"/>
          <w:lang w:val="ru-RU"/>
        </w:rPr>
        <w:t xml:space="preserve"> казначейский счет 03100643000000018000,</w:t>
      </w:r>
      <w:r>
        <w:rPr>
          <w:sz w:val="26"/>
          <w:szCs w:val="26"/>
        </w:rPr>
        <w:t xml:space="preserve"> БИК 0</w:t>
      </w:r>
      <w:r>
        <w:rPr>
          <w:sz w:val="26"/>
          <w:szCs w:val="26"/>
          <w:lang w:val="ru-RU"/>
        </w:rPr>
        <w:t xml:space="preserve">1</w:t>
      </w:r>
      <w:r>
        <w:rPr>
          <w:sz w:val="26"/>
          <w:szCs w:val="26"/>
        </w:rPr>
        <w:t xml:space="preserve">9514</w:t>
      </w:r>
      <w:r>
        <w:rPr>
          <w:sz w:val="26"/>
          <w:szCs w:val="26"/>
          <w:lang w:val="ru-RU"/>
        </w:rPr>
        <w:t xml:space="preserve">9</w:t>
      </w:r>
      <w:r>
        <w:rPr>
          <w:sz w:val="26"/>
          <w:szCs w:val="26"/>
        </w:rPr>
        <w:t xml:space="preserve">01, ОКТМО  </w:t>
      </w:r>
      <w:r>
        <w:rPr>
          <w:sz w:val="26"/>
          <w:szCs w:val="26"/>
          <w:lang w:val="ru-RU"/>
        </w:rPr>
        <w:t xml:space="preserve">95625440</w:t>
      </w:r>
      <w:r>
        <w:rPr>
          <w:sz w:val="26"/>
          <w:szCs w:val="26"/>
        </w:rPr>
        <w:t xml:space="preserve">, </w:t>
      </w:r>
      <w:r>
        <w:rPr>
          <w:sz w:val="26"/>
          <w:szCs w:val="26"/>
          <w:lang w:val="ru-RU"/>
        </w:rPr>
        <w:t xml:space="preserve">ОТДЕЛЕНИЕ-НБ </w:t>
      </w:r>
      <w:r>
        <w:rPr>
          <w:sz w:val="26"/>
          <w:szCs w:val="26"/>
        </w:rPr>
        <w:t xml:space="preserve">Республика Хакасия</w:t>
      </w:r>
      <w:r>
        <w:rPr>
          <w:sz w:val="26"/>
          <w:szCs w:val="26"/>
          <w:lang w:val="ru-RU"/>
        </w:rPr>
        <w:t xml:space="preserve">, Банка России</w:t>
      </w:r>
      <w:r>
        <w:rPr>
          <w:sz w:val="26"/>
          <w:szCs w:val="26"/>
        </w:rPr>
        <w:t xml:space="preserve"> г.</w:t>
      </w: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 xml:space="preserve">Абак</w:t>
      </w:r>
      <w:r>
        <w:rPr>
          <w:color w:val="auto"/>
          <w:sz w:val="26"/>
          <w:szCs w:val="26"/>
        </w:rPr>
        <w:t xml:space="preserve">ан, </w:t>
      </w:r>
      <w:r>
        <w:rPr>
          <w:color w:val="auto"/>
          <w:sz w:val="26"/>
          <w:szCs w:val="26"/>
        </w:rPr>
        <w:t xml:space="preserve">код: </w:t>
      </w:r>
      <w:r>
        <w:rPr>
          <w:color w:val="auto"/>
          <w:sz w:val="26"/>
          <w:szCs w:val="26"/>
          <w:lang w:val="ru-RU"/>
        </w:rPr>
        <w:t xml:space="preserve">1181110501305</w:t>
      </w:r>
      <w:r>
        <w:rPr>
          <w:color w:val="auto"/>
          <w:sz w:val="26"/>
          <w:szCs w:val="26"/>
        </w:rPr>
        <w:t xml:space="preserve">0000120</w:t>
      </w:r>
      <w:r>
        <w:rPr>
          <w:color w:val="auto"/>
          <w:sz w:val="26"/>
          <w:szCs w:val="26"/>
        </w:rPr>
        <w:t xml:space="preserve"> (</w:t>
      </w:r>
      <w:r>
        <w:rPr>
          <w:sz w:val="26"/>
          <w:szCs w:val="26"/>
        </w:rPr>
        <w:t xml:space="preserve">в платежном поручении указать: «Доходы,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</w:t>
      </w:r>
      <w:r>
        <w:rPr>
          <w:sz w:val="26"/>
          <w:szCs w:val="26"/>
          <w:lang w:val="ru-RU"/>
        </w:rPr>
        <w:t xml:space="preserve"> и межселенных территорий муниципальных районов</w:t>
      </w:r>
      <w:r>
        <w:rPr>
          <w:sz w:val="26"/>
          <w:szCs w:val="26"/>
        </w:rPr>
        <w:t xml:space="preserve">, а также средства от продажи права на заключение договоров аренды указанных земельных участков»).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spacing w:line="240" w:lineRule="auto"/>
        <w:rPr>
          <w:sz w:val="26"/>
          <w:szCs w:val="26"/>
        </w:rPr>
      </w:pPr>
      <w:r>
        <w:rPr>
          <w:sz w:val="26"/>
          <w:szCs w:val="26"/>
          <w:highlight w:val="none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Microsoft YaHei">
    <w:panose1 w:val="020B0503020204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62"/>
      <w:isLgl w:val="false"/>
      <w:suff w:val="nothing"/>
      <w:lvlText w:val=""/>
      <w:lvlJc w:val="left"/>
      <w:pPr>
        <w:ind w:left="432" w:hanging="432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1584" w:hanging="1584"/>
        <w:tabs>
          <w:tab w:val="num" w:pos="1584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eastAsia="Times New Roman" w:cs="Times New Roman"/>
        <w:spacing w:val="-1"/>
        <w:sz w:val="26"/>
        <w:szCs w:val="26"/>
      </w:rPr>
    </w:lvl>
    <w:lvl w:ilvl="1">
      <w:start w:val="1"/>
      <w:numFmt w:val="decimal"/>
      <w:isLgl w:val="false"/>
      <w:suff w:val="tab"/>
      <w:lvlText w:val="%2)"/>
      <w:lvlJc w:val="left"/>
      <w:pPr>
        <w:ind w:left="1429" w:hanging="720"/>
        <w:tabs>
          <w:tab w:val="num" w:pos="0" w:leader="none"/>
        </w:tabs>
      </w:pPr>
      <w:rPr>
        <w:rFonts w:ascii="Times New Roman" w:hAnsi="Times New Roman" w:eastAsia="Times New Roman" w:cs="Times New Roman"/>
        <w:spacing w:val="-1"/>
        <w:sz w:val="26"/>
        <w:szCs w:val="2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78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487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36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545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894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03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952" w:hanging="180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eastAsia="Times New Roman" w:cs="Times New Roman"/>
        <w:spacing w:val="-1"/>
        <w:sz w:val="26"/>
        <w:szCs w:val="26"/>
      </w:rPr>
    </w:lvl>
    <w:lvl w:ilvl="1">
      <w:start w:val="1"/>
      <w:numFmt w:val="decimal"/>
      <w:isLgl w:val="false"/>
      <w:suff w:val="tab"/>
      <w:lvlText w:val="%2)"/>
      <w:lvlJc w:val="left"/>
      <w:pPr>
        <w:ind w:left="1429" w:hanging="720"/>
        <w:tabs>
          <w:tab w:val="num" w:pos="0" w:leader="none"/>
        </w:tabs>
      </w:pPr>
      <w:rPr>
        <w:rFonts w:ascii="Times New Roman" w:hAnsi="Times New Roman" w:eastAsia="Times New Roman" w:cs="Times New Roman"/>
        <w:spacing w:val="-1"/>
        <w:sz w:val="26"/>
        <w:szCs w:val="2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78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487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36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545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894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03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952" w:hanging="1800"/>
        <w:tabs>
          <w:tab w:val="num" w:pos="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eastAsia="Times New Roman" w:cs="Times New Roman"/>
        <w:spacing w:val="-1"/>
        <w:sz w:val="26"/>
        <w:szCs w:val="26"/>
      </w:rPr>
    </w:lvl>
    <w:lvl w:ilvl="1">
      <w:start w:val="1"/>
      <w:numFmt w:val="decimal"/>
      <w:isLgl w:val="false"/>
      <w:suff w:val="tab"/>
      <w:lvlText w:val="%2)"/>
      <w:lvlJc w:val="left"/>
      <w:pPr>
        <w:ind w:left="1429" w:hanging="720"/>
        <w:tabs>
          <w:tab w:val="num" w:pos="0" w:leader="none"/>
        </w:tabs>
      </w:pPr>
      <w:rPr>
        <w:rFonts w:ascii="Times New Roman" w:hAnsi="Times New Roman" w:eastAsia="Times New Roman" w:cs="Times New Roman"/>
        <w:spacing w:val="-1"/>
        <w:sz w:val="26"/>
        <w:szCs w:val="2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78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487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36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545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894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03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952" w:hanging="1800"/>
        <w:tabs>
          <w:tab w:val="num" w:pos="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eastAsia="Times New Roman" w:cs="Times New Roman"/>
        <w:spacing w:val="-1"/>
        <w:sz w:val="26"/>
        <w:szCs w:val="26"/>
      </w:rPr>
    </w:lvl>
    <w:lvl w:ilvl="1">
      <w:start w:val="1"/>
      <w:numFmt w:val="decimal"/>
      <w:isLgl w:val="false"/>
      <w:suff w:val="tab"/>
      <w:lvlText w:val="%2)"/>
      <w:lvlJc w:val="left"/>
      <w:pPr>
        <w:ind w:left="1429" w:hanging="720"/>
        <w:tabs>
          <w:tab w:val="num" w:pos="0" w:leader="none"/>
        </w:tabs>
      </w:pPr>
      <w:rPr>
        <w:rFonts w:ascii="Times New Roman" w:hAnsi="Times New Roman" w:eastAsia="Times New Roman" w:cs="Times New Roman"/>
        <w:spacing w:val="-1"/>
        <w:sz w:val="26"/>
        <w:szCs w:val="2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78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487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36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545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894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03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952" w:hanging="1800"/>
        <w:tabs>
          <w:tab w:val="num" w:pos="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eastAsia="Times New Roman" w:cs="Times New Roman"/>
        <w:spacing w:val="-1"/>
        <w:sz w:val="26"/>
        <w:szCs w:val="26"/>
      </w:rPr>
    </w:lvl>
    <w:lvl w:ilvl="1">
      <w:start w:val="1"/>
      <w:numFmt w:val="decimal"/>
      <w:isLgl w:val="false"/>
      <w:suff w:val="tab"/>
      <w:lvlText w:val="%2)"/>
      <w:lvlJc w:val="left"/>
      <w:pPr>
        <w:ind w:left="1429" w:hanging="720"/>
        <w:tabs>
          <w:tab w:val="num" w:pos="0" w:leader="none"/>
        </w:tabs>
      </w:pPr>
      <w:rPr>
        <w:rFonts w:ascii="Times New Roman" w:hAnsi="Times New Roman" w:eastAsia="Times New Roman" w:cs="Times New Roman"/>
        <w:spacing w:val="-1"/>
        <w:sz w:val="26"/>
        <w:szCs w:val="2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78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487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36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545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894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03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952" w:hanging="1800"/>
        <w:tabs>
          <w:tab w:val="num" w:pos="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eastAsia="Times New Roman" w:cs="Times New Roman"/>
        <w:spacing w:val="-1"/>
        <w:sz w:val="26"/>
        <w:szCs w:val="26"/>
      </w:rPr>
    </w:lvl>
    <w:lvl w:ilvl="1">
      <w:start w:val="1"/>
      <w:numFmt w:val="decimal"/>
      <w:isLgl w:val="false"/>
      <w:suff w:val="tab"/>
      <w:lvlText w:val="%2)"/>
      <w:lvlJc w:val="left"/>
      <w:pPr>
        <w:ind w:left="1429" w:hanging="720"/>
        <w:tabs>
          <w:tab w:val="num" w:pos="0" w:leader="none"/>
        </w:tabs>
      </w:pPr>
      <w:rPr>
        <w:rFonts w:ascii="Times New Roman" w:hAnsi="Times New Roman" w:eastAsia="Times New Roman" w:cs="Times New Roman"/>
        <w:spacing w:val="-1"/>
        <w:sz w:val="26"/>
        <w:szCs w:val="2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78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487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36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545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894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03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952" w:hanging="1800"/>
        <w:tabs>
          <w:tab w:val="num" w:pos="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eastAsia="Times New Roman" w:cs="Times New Roman"/>
        <w:spacing w:val="-1"/>
        <w:sz w:val="26"/>
        <w:szCs w:val="26"/>
      </w:rPr>
    </w:lvl>
    <w:lvl w:ilvl="1">
      <w:start w:val="1"/>
      <w:numFmt w:val="decimal"/>
      <w:isLgl w:val="false"/>
      <w:suff w:val="tab"/>
      <w:lvlText w:val="%2)"/>
      <w:lvlJc w:val="left"/>
      <w:pPr>
        <w:ind w:left="1429" w:hanging="720"/>
        <w:tabs>
          <w:tab w:val="num" w:pos="0" w:leader="none"/>
        </w:tabs>
      </w:pPr>
      <w:rPr>
        <w:rFonts w:ascii="Times New Roman" w:hAnsi="Times New Roman" w:eastAsia="Times New Roman" w:cs="Times New Roman"/>
        <w:spacing w:val="-1"/>
        <w:sz w:val="26"/>
        <w:szCs w:val="2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78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487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36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545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894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03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952" w:hanging="1800"/>
        <w:tabs>
          <w:tab w:val="num" w:pos="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eastAsia="Times New Roman" w:cs="Times New Roman"/>
        <w:spacing w:val="-1"/>
        <w:sz w:val="26"/>
        <w:szCs w:val="26"/>
      </w:rPr>
    </w:lvl>
    <w:lvl w:ilvl="1">
      <w:start w:val="1"/>
      <w:numFmt w:val="decimal"/>
      <w:isLgl w:val="false"/>
      <w:suff w:val="tab"/>
      <w:lvlText w:val="%2)"/>
      <w:lvlJc w:val="left"/>
      <w:pPr>
        <w:ind w:left="1429" w:hanging="720"/>
        <w:tabs>
          <w:tab w:val="num" w:pos="0" w:leader="none"/>
        </w:tabs>
      </w:pPr>
      <w:rPr>
        <w:rFonts w:ascii="Times New Roman" w:hAnsi="Times New Roman" w:eastAsia="Times New Roman" w:cs="Times New Roman"/>
        <w:spacing w:val="-1"/>
        <w:sz w:val="26"/>
        <w:szCs w:val="2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78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487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36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545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894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03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952" w:hanging="1800"/>
        <w:tabs>
          <w:tab w:val="num" w:pos="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eastAsia="Times New Roman" w:cs="Times New Roman"/>
        <w:spacing w:val="-1"/>
        <w:sz w:val="26"/>
        <w:szCs w:val="26"/>
      </w:rPr>
    </w:lvl>
    <w:lvl w:ilvl="1">
      <w:start w:val="1"/>
      <w:numFmt w:val="decimal"/>
      <w:isLgl w:val="false"/>
      <w:suff w:val="tab"/>
      <w:lvlText w:val="%2)"/>
      <w:lvlJc w:val="left"/>
      <w:pPr>
        <w:ind w:left="1429" w:hanging="720"/>
        <w:tabs>
          <w:tab w:val="num" w:pos="0" w:leader="none"/>
        </w:tabs>
      </w:pPr>
      <w:rPr>
        <w:rFonts w:ascii="Times New Roman" w:hAnsi="Times New Roman" w:eastAsia="Times New Roman" w:cs="Times New Roman"/>
        <w:spacing w:val="-1"/>
        <w:sz w:val="26"/>
        <w:szCs w:val="2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78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487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36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545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894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03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952" w:hanging="1800"/>
        <w:tabs>
          <w:tab w:val="num" w:pos="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eastAsia="Times New Roman" w:cs="Times New Roman"/>
        <w:spacing w:val="-1"/>
        <w:sz w:val="26"/>
        <w:szCs w:val="26"/>
      </w:rPr>
    </w:lvl>
    <w:lvl w:ilvl="1">
      <w:start w:val="1"/>
      <w:numFmt w:val="decimal"/>
      <w:isLgl w:val="false"/>
      <w:suff w:val="tab"/>
      <w:lvlText w:val="%2)"/>
      <w:lvlJc w:val="left"/>
      <w:pPr>
        <w:ind w:left="1429" w:hanging="720"/>
        <w:tabs>
          <w:tab w:val="num" w:pos="0" w:leader="none"/>
        </w:tabs>
      </w:pPr>
      <w:rPr>
        <w:rFonts w:ascii="Times New Roman" w:hAnsi="Times New Roman" w:eastAsia="Times New Roman" w:cs="Times New Roman"/>
        <w:spacing w:val="-1"/>
        <w:sz w:val="26"/>
        <w:szCs w:val="2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78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487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36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545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894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03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952" w:hanging="1800"/>
        <w:tabs>
          <w:tab w:val="num" w:pos="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eastAsia="Times New Roman" w:cs="Times New Roman"/>
        <w:spacing w:val="-1"/>
        <w:sz w:val="26"/>
        <w:szCs w:val="26"/>
      </w:rPr>
    </w:lvl>
    <w:lvl w:ilvl="1">
      <w:start w:val="1"/>
      <w:numFmt w:val="decimal"/>
      <w:isLgl w:val="false"/>
      <w:suff w:val="tab"/>
      <w:lvlText w:val="%2)"/>
      <w:lvlJc w:val="left"/>
      <w:pPr>
        <w:ind w:left="1429" w:hanging="720"/>
        <w:tabs>
          <w:tab w:val="num" w:pos="0" w:leader="none"/>
        </w:tabs>
      </w:pPr>
      <w:rPr>
        <w:rFonts w:ascii="Times New Roman" w:hAnsi="Times New Roman" w:eastAsia="Times New Roman" w:cs="Times New Roman"/>
        <w:spacing w:val="-1"/>
        <w:sz w:val="26"/>
        <w:szCs w:val="2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78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487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36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545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894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03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952" w:hanging="1800"/>
        <w:tabs>
          <w:tab w:val="num" w:pos="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eastAsia="Times New Roman" w:cs="Times New Roman"/>
        <w:spacing w:val="-1"/>
        <w:sz w:val="26"/>
        <w:szCs w:val="26"/>
      </w:rPr>
    </w:lvl>
    <w:lvl w:ilvl="1">
      <w:start w:val="1"/>
      <w:numFmt w:val="decimal"/>
      <w:isLgl w:val="false"/>
      <w:suff w:val="tab"/>
      <w:lvlText w:val="%2)"/>
      <w:lvlJc w:val="left"/>
      <w:pPr>
        <w:ind w:left="1429" w:hanging="720"/>
        <w:tabs>
          <w:tab w:val="num" w:pos="0" w:leader="none"/>
        </w:tabs>
      </w:pPr>
      <w:rPr>
        <w:rFonts w:ascii="Times New Roman" w:hAnsi="Times New Roman" w:eastAsia="Times New Roman" w:cs="Times New Roman"/>
        <w:spacing w:val="-1"/>
        <w:sz w:val="26"/>
        <w:szCs w:val="2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78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487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36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545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894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03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952" w:hanging="1800"/>
        <w:tabs>
          <w:tab w:val="num" w:pos="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eastAsia="Times New Roman" w:cs="Times New Roman"/>
        <w:spacing w:val="-1"/>
        <w:sz w:val="26"/>
        <w:szCs w:val="26"/>
      </w:rPr>
    </w:lvl>
    <w:lvl w:ilvl="1">
      <w:start w:val="1"/>
      <w:numFmt w:val="decimal"/>
      <w:isLgl w:val="false"/>
      <w:suff w:val="tab"/>
      <w:lvlText w:val="%2)"/>
      <w:lvlJc w:val="left"/>
      <w:pPr>
        <w:ind w:left="1429" w:hanging="720"/>
        <w:tabs>
          <w:tab w:val="num" w:pos="0" w:leader="none"/>
        </w:tabs>
      </w:pPr>
      <w:rPr>
        <w:rFonts w:ascii="Times New Roman" w:hAnsi="Times New Roman" w:eastAsia="Times New Roman" w:cs="Times New Roman"/>
        <w:spacing w:val="-1"/>
        <w:sz w:val="26"/>
        <w:szCs w:val="2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78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487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36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545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894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03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952" w:hanging="1800"/>
        <w:tabs>
          <w:tab w:val="num" w:pos="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eastAsia="Times New Roman" w:cs="Times New Roman"/>
        <w:spacing w:val="-1"/>
        <w:sz w:val="26"/>
        <w:szCs w:val="26"/>
      </w:rPr>
    </w:lvl>
    <w:lvl w:ilvl="1">
      <w:start w:val="1"/>
      <w:numFmt w:val="decimal"/>
      <w:isLgl w:val="false"/>
      <w:suff w:val="tab"/>
      <w:lvlText w:val="%2)"/>
      <w:lvlJc w:val="left"/>
      <w:pPr>
        <w:ind w:left="1429" w:hanging="720"/>
        <w:tabs>
          <w:tab w:val="num" w:pos="0" w:leader="none"/>
        </w:tabs>
      </w:pPr>
      <w:rPr>
        <w:rFonts w:ascii="Times New Roman" w:hAnsi="Times New Roman" w:eastAsia="Times New Roman" w:cs="Times New Roman"/>
        <w:spacing w:val="-1"/>
        <w:sz w:val="26"/>
        <w:szCs w:val="2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78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487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36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545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894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03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952" w:hanging="1800"/>
        <w:tabs>
          <w:tab w:val="num" w:pos="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2">
    <w:name w:val="Heading 1"/>
    <w:basedOn w:val="861"/>
    <w:next w:val="861"/>
    <w:link w:val="68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3">
    <w:name w:val="Heading 1 Char"/>
    <w:link w:val="682"/>
    <w:uiPriority w:val="9"/>
    <w:rPr>
      <w:rFonts w:ascii="Arial" w:hAnsi="Arial" w:eastAsia="Arial" w:cs="Arial"/>
      <w:sz w:val="40"/>
      <w:szCs w:val="40"/>
    </w:rPr>
  </w:style>
  <w:style w:type="paragraph" w:styleId="684">
    <w:name w:val="Heading 2"/>
    <w:basedOn w:val="861"/>
    <w:next w:val="861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5">
    <w:name w:val="Heading 2 Char"/>
    <w:link w:val="684"/>
    <w:uiPriority w:val="9"/>
    <w:rPr>
      <w:rFonts w:ascii="Arial" w:hAnsi="Arial" w:eastAsia="Arial" w:cs="Arial"/>
      <w:sz w:val="34"/>
    </w:rPr>
  </w:style>
  <w:style w:type="paragraph" w:styleId="686">
    <w:name w:val="Heading 3"/>
    <w:basedOn w:val="861"/>
    <w:next w:val="861"/>
    <w:link w:val="68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7">
    <w:name w:val="Heading 3 Char"/>
    <w:link w:val="686"/>
    <w:uiPriority w:val="9"/>
    <w:rPr>
      <w:rFonts w:ascii="Arial" w:hAnsi="Arial" w:eastAsia="Arial" w:cs="Arial"/>
      <w:sz w:val="30"/>
      <w:szCs w:val="30"/>
    </w:rPr>
  </w:style>
  <w:style w:type="paragraph" w:styleId="688">
    <w:name w:val="Heading 4"/>
    <w:basedOn w:val="861"/>
    <w:next w:val="861"/>
    <w:link w:val="68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9">
    <w:name w:val="Heading 4 Char"/>
    <w:link w:val="688"/>
    <w:uiPriority w:val="9"/>
    <w:rPr>
      <w:rFonts w:ascii="Arial" w:hAnsi="Arial" w:eastAsia="Arial" w:cs="Arial"/>
      <w:b/>
      <w:bCs/>
      <w:sz w:val="26"/>
      <w:szCs w:val="26"/>
    </w:rPr>
  </w:style>
  <w:style w:type="paragraph" w:styleId="690">
    <w:name w:val="Heading 5"/>
    <w:basedOn w:val="861"/>
    <w:next w:val="861"/>
    <w:link w:val="69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1">
    <w:name w:val="Heading 5 Char"/>
    <w:link w:val="690"/>
    <w:uiPriority w:val="9"/>
    <w:rPr>
      <w:rFonts w:ascii="Arial" w:hAnsi="Arial" w:eastAsia="Arial" w:cs="Arial"/>
      <w:b/>
      <w:bCs/>
      <w:sz w:val="24"/>
      <w:szCs w:val="24"/>
    </w:rPr>
  </w:style>
  <w:style w:type="paragraph" w:styleId="692">
    <w:name w:val="Heading 6"/>
    <w:basedOn w:val="861"/>
    <w:next w:val="861"/>
    <w:link w:val="69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3">
    <w:name w:val="Heading 6 Char"/>
    <w:link w:val="692"/>
    <w:uiPriority w:val="9"/>
    <w:rPr>
      <w:rFonts w:ascii="Arial" w:hAnsi="Arial" w:eastAsia="Arial" w:cs="Arial"/>
      <w:b/>
      <w:bCs/>
      <w:sz w:val="22"/>
      <w:szCs w:val="22"/>
    </w:rPr>
  </w:style>
  <w:style w:type="paragraph" w:styleId="694">
    <w:name w:val="Heading 7"/>
    <w:basedOn w:val="861"/>
    <w:next w:val="861"/>
    <w:link w:val="69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5">
    <w:name w:val="Heading 7 Char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6">
    <w:name w:val="Heading 8"/>
    <w:basedOn w:val="861"/>
    <w:next w:val="861"/>
    <w:link w:val="69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7">
    <w:name w:val="Heading 8 Char"/>
    <w:link w:val="696"/>
    <w:uiPriority w:val="9"/>
    <w:rPr>
      <w:rFonts w:ascii="Arial" w:hAnsi="Arial" w:eastAsia="Arial" w:cs="Arial"/>
      <w:i/>
      <w:iCs/>
      <w:sz w:val="22"/>
      <w:szCs w:val="22"/>
    </w:rPr>
  </w:style>
  <w:style w:type="paragraph" w:styleId="698">
    <w:name w:val="Heading 9"/>
    <w:basedOn w:val="861"/>
    <w:next w:val="861"/>
    <w:link w:val="69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>
    <w:name w:val="Heading 9 Char"/>
    <w:link w:val="698"/>
    <w:uiPriority w:val="9"/>
    <w:rPr>
      <w:rFonts w:ascii="Arial" w:hAnsi="Arial" w:eastAsia="Arial" w:cs="Arial"/>
      <w:i/>
      <w:iCs/>
      <w:sz w:val="21"/>
      <w:szCs w:val="21"/>
    </w:rPr>
  </w:style>
  <w:style w:type="paragraph" w:styleId="700">
    <w:name w:val="List Paragraph"/>
    <w:basedOn w:val="861"/>
    <w:uiPriority w:val="34"/>
    <w:qFormat/>
    <w:pPr>
      <w:contextualSpacing/>
      <w:ind w:left="720"/>
    </w:pPr>
  </w:style>
  <w:style w:type="paragraph" w:styleId="701">
    <w:name w:val="No Spacing"/>
    <w:uiPriority w:val="1"/>
    <w:qFormat/>
    <w:pPr>
      <w:spacing w:before="0" w:after="0" w:line="240" w:lineRule="auto"/>
    </w:pPr>
  </w:style>
  <w:style w:type="paragraph" w:styleId="702">
    <w:name w:val="Title"/>
    <w:basedOn w:val="861"/>
    <w:next w:val="861"/>
    <w:link w:val="70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3">
    <w:name w:val="Title Char"/>
    <w:link w:val="702"/>
    <w:uiPriority w:val="10"/>
    <w:rPr>
      <w:sz w:val="48"/>
      <w:szCs w:val="48"/>
    </w:rPr>
  </w:style>
  <w:style w:type="paragraph" w:styleId="704">
    <w:name w:val="Subtitle"/>
    <w:basedOn w:val="861"/>
    <w:next w:val="861"/>
    <w:link w:val="705"/>
    <w:uiPriority w:val="11"/>
    <w:qFormat/>
    <w:pPr>
      <w:spacing w:before="200" w:after="200"/>
    </w:pPr>
    <w:rPr>
      <w:sz w:val="24"/>
      <w:szCs w:val="24"/>
    </w:rPr>
  </w:style>
  <w:style w:type="character" w:styleId="705">
    <w:name w:val="Subtitle Char"/>
    <w:link w:val="704"/>
    <w:uiPriority w:val="11"/>
    <w:rPr>
      <w:sz w:val="24"/>
      <w:szCs w:val="24"/>
    </w:rPr>
  </w:style>
  <w:style w:type="paragraph" w:styleId="706">
    <w:name w:val="Quote"/>
    <w:basedOn w:val="861"/>
    <w:next w:val="861"/>
    <w:link w:val="707"/>
    <w:uiPriority w:val="29"/>
    <w:qFormat/>
    <w:pPr>
      <w:ind w:left="720" w:right="720"/>
    </w:pPr>
    <w:rPr>
      <w:i/>
    </w:rPr>
  </w:style>
  <w:style w:type="character" w:styleId="707">
    <w:name w:val="Quote Char"/>
    <w:link w:val="706"/>
    <w:uiPriority w:val="29"/>
    <w:rPr>
      <w:i/>
    </w:rPr>
  </w:style>
  <w:style w:type="paragraph" w:styleId="708">
    <w:name w:val="Intense Quote"/>
    <w:basedOn w:val="861"/>
    <w:next w:val="861"/>
    <w:link w:val="70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9">
    <w:name w:val="Intense Quote Char"/>
    <w:link w:val="708"/>
    <w:uiPriority w:val="30"/>
    <w:rPr>
      <w:i/>
    </w:rPr>
  </w:style>
  <w:style w:type="paragraph" w:styleId="710">
    <w:name w:val="Header"/>
    <w:basedOn w:val="861"/>
    <w:link w:val="7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1">
    <w:name w:val="Header Char"/>
    <w:link w:val="710"/>
    <w:uiPriority w:val="99"/>
  </w:style>
  <w:style w:type="paragraph" w:styleId="712">
    <w:name w:val="Footer"/>
    <w:basedOn w:val="861"/>
    <w:link w:val="71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3">
    <w:name w:val="Footer Char"/>
    <w:link w:val="712"/>
    <w:uiPriority w:val="99"/>
  </w:style>
  <w:style w:type="paragraph" w:styleId="714">
    <w:name w:val="Caption"/>
    <w:basedOn w:val="861"/>
    <w:next w:val="86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5">
    <w:name w:val="Caption Char"/>
    <w:basedOn w:val="714"/>
    <w:link w:val="712"/>
    <w:uiPriority w:val="99"/>
  </w:style>
  <w:style w:type="table" w:styleId="716">
    <w:name w:val="Table Grid"/>
    <w:basedOn w:val="86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7">
    <w:name w:val="Table Grid Light"/>
    <w:basedOn w:val="86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Plain Table 1"/>
    <w:basedOn w:val="86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9">
    <w:name w:val="Plain Table 2"/>
    <w:basedOn w:val="86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1">
    <w:name w:val="Plain Table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Plain Table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3">
    <w:name w:val="Grid Table 1 Light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4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5">
    <w:name w:val="Grid Table 4 - Accent 1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6">
    <w:name w:val="Grid Table 4 - Accent 2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7">
    <w:name w:val="Grid Table 4 - Accent 3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8">
    <w:name w:val="Grid Table 4 - Accent 4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9">
    <w:name w:val="Grid Table 4 - Accent 5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0">
    <w:name w:val="Grid Table 4 - Accent 6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1">
    <w:name w:val="Grid Table 5 Dark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2">
    <w:name w:val="Grid Table 5 Dark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5">
    <w:name w:val="Grid Table 5 Dark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8">
    <w:name w:val="Grid Table 6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9">
    <w:name w:val="Grid Table 6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0">
    <w:name w:val="Grid Table 6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1">
    <w:name w:val="Grid Table 6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2">
    <w:name w:val="Grid Table 6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3">
    <w:name w:val="Grid Table 6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4">
    <w:name w:val="Grid Table 6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7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0">
    <w:name w:val="List Table 2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1">
    <w:name w:val="List Table 2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2">
    <w:name w:val="List Table 2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3">
    <w:name w:val="List Table 2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4">
    <w:name w:val="List Table 2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5">
    <w:name w:val="List Table 2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6">
    <w:name w:val="List Table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5 Dark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6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8">
    <w:name w:val="List Table 6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9">
    <w:name w:val="List Table 6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0">
    <w:name w:val="List Table 6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1">
    <w:name w:val="List Table 6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2">
    <w:name w:val="List Table 6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3">
    <w:name w:val="List Table 6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4">
    <w:name w:val="List Table 7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5">
    <w:name w:val="List Table 7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6">
    <w:name w:val="List Table 7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7">
    <w:name w:val="List Table 7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8">
    <w:name w:val="List Table 7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9">
    <w:name w:val="List Table 7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0">
    <w:name w:val="List Table 7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1">
    <w:name w:val="Lined - Accent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2">
    <w:name w:val="Lined - Accent 1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3">
    <w:name w:val="Lined - Accent 2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4">
    <w:name w:val="Lined - Accent 3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5">
    <w:name w:val="Lined - Accent 4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6">
    <w:name w:val="Lined - Accent 5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7">
    <w:name w:val="Lined - Accent 6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8">
    <w:name w:val="Bordered &amp; Lined - Accent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9">
    <w:name w:val="Bordered &amp; Lined - Accent 1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0">
    <w:name w:val="Bordered &amp; Lined - Accent 2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1">
    <w:name w:val="Bordered &amp; Lined - Accent 3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2">
    <w:name w:val="Bordered &amp; Lined - Accent 4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3">
    <w:name w:val="Bordered &amp; Lined - Accent 5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4">
    <w:name w:val="Bordered &amp; Lined - Accent 6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5">
    <w:name w:val="Bordered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6">
    <w:name w:val="Bordered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7">
    <w:name w:val="Bordered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8">
    <w:name w:val="Bordered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9">
    <w:name w:val="Bordered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0">
    <w:name w:val="Bordered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1">
    <w:name w:val="Bordered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2">
    <w:name w:val="Hyperlink"/>
    <w:uiPriority w:val="99"/>
    <w:unhideWhenUsed/>
    <w:rPr>
      <w:color w:val="0000ff" w:themeColor="hyperlink"/>
      <w:u w:val="single"/>
    </w:rPr>
  </w:style>
  <w:style w:type="paragraph" w:styleId="843">
    <w:name w:val="footnote text"/>
    <w:basedOn w:val="861"/>
    <w:link w:val="844"/>
    <w:uiPriority w:val="99"/>
    <w:semiHidden/>
    <w:unhideWhenUsed/>
    <w:pPr>
      <w:spacing w:after="40" w:line="240" w:lineRule="auto"/>
    </w:pPr>
    <w:rPr>
      <w:sz w:val="18"/>
    </w:rPr>
  </w:style>
  <w:style w:type="character" w:styleId="844">
    <w:name w:val="Footnote Text Char"/>
    <w:link w:val="843"/>
    <w:uiPriority w:val="99"/>
    <w:rPr>
      <w:sz w:val="18"/>
    </w:rPr>
  </w:style>
  <w:style w:type="character" w:styleId="845">
    <w:name w:val="footnote reference"/>
    <w:uiPriority w:val="99"/>
    <w:unhideWhenUsed/>
    <w:rPr>
      <w:vertAlign w:val="superscript"/>
    </w:rPr>
  </w:style>
  <w:style w:type="paragraph" w:styleId="846">
    <w:name w:val="endnote text"/>
    <w:basedOn w:val="861"/>
    <w:link w:val="847"/>
    <w:uiPriority w:val="99"/>
    <w:semiHidden/>
    <w:unhideWhenUsed/>
    <w:pPr>
      <w:spacing w:after="0" w:line="240" w:lineRule="auto"/>
    </w:pPr>
    <w:rPr>
      <w:sz w:val="20"/>
    </w:rPr>
  </w:style>
  <w:style w:type="character" w:styleId="847">
    <w:name w:val="Endnote Text Char"/>
    <w:link w:val="846"/>
    <w:uiPriority w:val="99"/>
    <w:rPr>
      <w:sz w:val="20"/>
    </w:rPr>
  </w:style>
  <w:style w:type="character" w:styleId="848">
    <w:name w:val="endnote reference"/>
    <w:uiPriority w:val="99"/>
    <w:semiHidden/>
    <w:unhideWhenUsed/>
    <w:rPr>
      <w:vertAlign w:val="superscript"/>
    </w:rPr>
  </w:style>
  <w:style w:type="paragraph" w:styleId="849">
    <w:name w:val="toc 1"/>
    <w:basedOn w:val="861"/>
    <w:next w:val="861"/>
    <w:uiPriority w:val="39"/>
    <w:unhideWhenUsed/>
    <w:pPr>
      <w:ind w:left="0" w:right="0" w:firstLine="0"/>
      <w:spacing w:after="57"/>
    </w:pPr>
  </w:style>
  <w:style w:type="paragraph" w:styleId="850">
    <w:name w:val="toc 2"/>
    <w:basedOn w:val="861"/>
    <w:next w:val="861"/>
    <w:uiPriority w:val="39"/>
    <w:unhideWhenUsed/>
    <w:pPr>
      <w:ind w:left="283" w:right="0" w:firstLine="0"/>
      <w:spacing w:after="57"/>
    </w:pPr>
  </w:style>
  <w:style w:type="paragraph" w:styleId="851">
    <w:name w:val="toc 3"/>
    <w:basedOn w:val="861"/>
    <w:next w:val="861"/>
    <w:uiPriority w:val="39"/>
    <w:unhideWhenUsed/>
    <w:pPr>
      <w:ind w:left="567" w:right="0" w:firstLine="0"/>
      <w:spacing w:after="57"/>
    </w:pPr>
  </w:style>
  <w:style w:type="paragraph" w:styleId="852">
    <w:name w:val="toc 4"/>
    <w:basedOn w:val="861"/>
    <w:next w:val="861"/>
    <w:uiPriority w:val="39"/>
    <w:unhideWhenUsed/>
    <w:pPr>
      <w:ind w:left="850" w:right="0" w:firstLine="0"/>
      <w:spacing w:after="57"/>
    </w:pPr>
  </w:style>
  <w:style w:type="paragraph" w:styleId="853">
    <w:name w:val="toc 5"/>
    <w:basedOn w:val="861"/>
    <w:next w:val="861"/>
    <w:uiPriority w:val="39"/>
    <w:unhideWhenUsed/>
    <w:pPr>
      <w:ind w:left="1134" w:right="0" w:firstLine="0"/>
      <w:spacing w:after="57"/>
    </w:pPr>
  </w:style>
  <w:style w:type="paragraph" w:styleId="854">
    <w:name w:val="toc 6"/>
    <w:basedOn w:val="861"/>
    <w:next w:val="861"/>
    <w:uiPriority w:val="39"/>
    <w:unhideWhenUsed/>
    <w:pPr>
      <w:ind w:left="1417" w:right="0" w:firstLine="0"/>
      <w:spacing w:after="57"/>
    </w:pPr>
  </w:style>
  <w:style w:type="paragraph" w:styleId="855">
    <w:name w:val="toc 7"/>
    <w:basedOn w:val="861"/>
    <w:next w:val="861"/>
    <w:uiPriority w:val="39"/>
    <w:unhideWhenUsed/>
    <w:pPr>
      <w:ind w:left="1701" w:right="0" w:firstLine="0"/>
      <w:spacing w:after="57"/>
    </w:pPr>
  </w:style>
  <w:style w:type="paragraph" w:styleId="856">
    <w:name w:val="toc 8"/>
    <w:basedOn w:val="861"/>
    <w:next w:val="861"/>
    <w:uiPriority w:val="39"/>
    <w:unhideWhenUsed/>
    <w:pPr>
      <w:ind w:left="1984" w:right="0" w:firstLine="0"/>
      <w:spacing w:after="57"/>
    </w:pPr>
  </w:style>
  <w:style w:type="paragraph" w:styleId="857">
    <w:name w:val="toc 9"/>
    <w:basedOn w:val="861"/>
    <w:next w:val="861"/>
    <w:uiPriority w:val="39"/>
    <w:unhideWhenUsed/>
    <w:pPr>
      <w:ind w:left="2268" w:right="0" w:firstLine="0"/>
      <w:spacing w:after="57"/>
    </w:pPr>
  </w:style>
  <w:style w:type="paragraph" w:styleId="858">
    <w:name w:val="TOC Heading"/>
    <w:uiPriority w:val="39"/>
    <w:unhideWhenUsed/>
  </w:style>
  <w:style w:type="paragraph" w:styleId="859">
    <w:name w:val="table of figures"/>
    <w:basedOn w:val="861"/>
    <w:next w:val="861"/>
    <w:uiPriority w:val="99"/>
    <w:unhideWhenUsed/>
    <w:pPr>
      <w:spacing w:after="0" w:afterAutospacing="0"/>
    </w:pPr>
  </w:style>
  <w:style w:type="table" w:styleId="860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61" w:default="1">
    <w:name w:val="Normal"/>
    <w:next w:val="861"/>
    <w:pPr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paragraph" w:styleId="862">
    <w:name w:val="Заголовок 1"/>
    <w:basedOn w:val="861"/>
    <w:next w:val="861"/>
    <w:pPr>
      <w:numPr>
        <w:ilvl w:val="0"/>
        <w:numId w:val="1"/>
      </w:numPr>
      <w:keepNext/>
      <w:outlineLvl w:val="0"/>
    </w:pPr>
    <w:rPr>
      <w:szCs w:val="20"/>
      <w:lang w:val="en-US"/>
    </w:rPr>
  </w:style>
  <w:style w:type="character" w:styleId="863">
    <w:name w:val="WW8Num1z0"/>
    <w:next w:val="863"/>
    <w:link w:val="861"/>
  </w:style>
  <w:style w:type="character" w:styleId="864">
    <w:name w:val="WW8Num1z1"/>
    <w:next w:val="864"/>
    <w:link w:val="861"/>
  </w:style>
  <w:style w:type="character" w:styleId="865">
    <w:name w:val="WW8Num1z2"/>
    <w:next w:val="865"/>
    <w:link w:val="861"/>
  </w:style>
  <w:style w:type="character" w:styleId="866">
    <w:name w:val="WW8Num1z3"/>
    <w:next w:val="866"/>
    <w:link w:val="861"/>
  </w:style>
  <w:style w:type="character" w:styleId="867">
    <w:name w:val="WW8Num1z4"/>
    <w:next w:val="867"/>
    <w:link w:val="861"/>
  </w:style>
  <w:style w:type="character" w:styleId="868">
    <w:name w:val="WW8Num1z5"/>
    <w:next w:val="868"/>
  </w:style>
  <w:style w:type="character" w:styleId="869">
    <w:name w:val="WW8Num1z6"/>
    <w:next w:val="869"/>
    <w:link w:val="861"/>
  </w:style>
  <w:style w:type="character" w:styleId="870">
    <w:name w:val="WW8Num1z7"/>
    <w:next w:val="870"/>
    <w:link w:val="861"/>
  </w:style>
  <w:style w:type="character" w:styleId="871">
    <w:name w:val="WW8Num1z8"/>
    <w:next w:val="871"/>
    <w:link w:val="861"/>
  </w:style>
  <w:style w:type="character" w:styleId="872">
    <w:name w:val="WW8Num2z0"/>
    <w:next w:val="872"/>
    <w:link w:val="861"/>
    <w:rPr>
      <w:rFonts w:ascii="Times New Roman" w:hAnsi="Times New Roman" w:eastAsia="Times New Roman" w:cs="Times New Roman"/>
      <w:spacing w:val="-1"/>
      <w:sz w:val="26"/>
      <w:szCs w:val="26"/>
    </w:rPr>
  </w:style>
  <w:style w:type="character" w:styleId="873">
    <w:name w:val="WW8Num2z2"/>
    <w:next w:val="873"/>
    <w:link w:val="861"/>
  </w:style>
  <w:style w:type="character" w:styleId="874">
    <w:name w:val="Основной шрифт абзаца"/>
    <w:next w:val="874"/>
    <w:link w:val="861"/>
  </w:style>
  <w:style w:type="character" w:styleId="875">
    <w:name w:val="Заголовок 1 Знак"/>
    <w:next w:val="875"/>
    <w:link w:val="861"/>
    <w:rPr>
      <w:rFonts w:ascii="Times New Roman" w:hAnsi="Times New Roman" w:eastAsia="Times New Roman" w:cs="Times New Roman"/>
      <w:sz w:val="24"/>
      <w:szCs w:val="20"/>
    </w:rPr>
  </w:style>
  <w:style w:type="character" w:styleId="876">
    <w:name w:val="Основной текст Знак"/>
    <w:next w:val="876"/>
    <w:link w:val="861"/>
    <w:rPr>
      <w:rFonts w:ascii="Times New Roman" w:hAnsi="Times New Roman" w:eastAsia="Times New Roman" w:cs="Times New Roman"/>
      <w:sz w:val="24"/>
      <w:szCs w:val="20"/>
    </w:rPr>
  </w:style>
  <w:style w:type="character" w:styleId="877">
    <w:name w:val="Текст выноски Знак"/>
    <w:next w:val="877"/>
    <w:link w:val="861"/>
    <w:rPr>
      <w:rFonts w:ascii="Tahoma" w:hAnsi="Tahoma" w:eastAsia="Times New Roman" w:cs="Tahoma"/>
      <w:sz w:val="16"/>
      <w:szCs w:val="16"/>
    </w:rPr>
  </w:style>
  <w:style w:type="paragraph" w:styleId="878">
    <w:name w:val="Заголовок"/>
    <w:basedOn w:val="861"/>
    <w:next w:val="879"/>
    <w:link w:val="861"/>
    <w:pPr>
      <w:keepNext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879">
    <w:name w:val="Основной текст"/>
    <w:basedOn w:val="861"/>
    <w:next w:val="879"/>
    <w:link w:val="861"/>
    <w:pPr>
      <w:jc w:val="both"/>
    </w:pPr>
    <w:rPr>
      <w:szCs w:val="20"/>
      <w:lang w:val="en-US"/>
    </w:rPr>
  </w:style>
  <w:style w:type="paragraph" w:styleId="880">
    <w:name w:val="Список"/>
    <w:basedOn w:val="879"/>
    <w:next w:val="880"/>
    <w:link w:val="861"/>
    <w:rPr>
      <w:rFonts w:cs="Arial"/>
    </w:rPr>
  </w:style>
  <w:style w:type="paragraph" w:styleId="881">
    <w:name w:val="Название"/>
    <w:basedOn w:val="861"/>
    <w:next w:val="881"/>
    <w:link w:val="861"/>
    <w:pPr>
      <w:spacing w:before="120" w:after="120"/>
      <w:suppressLineNumbers/>
    </w:pPr>
    <w:rPr>
      <w:rFonts w:cs="Arial"/>
      <w:i/>
      <w:iCs/>
      <w:sz w:val="24"/>
      <w:szCs w:val="24"/>
    </w:rPr>
  </w:style>
  <w:style w:type="paragraph" w:styleId="882">
    <w:name w:val="Указатель"/>
    <w:basedOn w:val="861"/>
    <w:next w:val="882"/>
    <w:link w:val="861"/>
    <w:pPr>
      <w:suppressLineNumbers/>
    </w:pPr>
    <w:rPr>
      <w:rFonts w:cs="Arial"/>
    </w:rPr>
  </w:style>
  <w:style w:type="paragraph" w:styleId="883">
    <w:name w:val="Абзац списка"/>
    <w:basedOn w:val="861"/>
    <w:next w:val="883"/>
    <w:link w:val="861"/>
    <w:pPr>
      <w:ind w:left="720" w:right="0" w:firstLine="0"/>
    </w:pPr>
  </w:style>
  <w:style w:type="paragraph" w:styleId="884">
    <w:name w:val="Содержимое таблицы"/>
    <w:basedOn w:val="861"/>
    <w:next w:val="884"/>
    <w:link w:val="861"/>
    <w:pPr>
      <w:suppressLineNumbers/>
    </w:pPr>
  </w:style>
  <w:style w:type="paragraph" w:styleId="885">
    <w:name w:val="Текст выноски"/>
    <w:basedOn w:val="861"/>
    <w:next w:val="885"/>
    <w:link w:val="861"/>
    <w:rPr>
      <w:rFonts w:ascii="Tahoma" w:hAnsi="Tahoma" w:cs="Tahoma"/>
      <w:sz w:val="16"/>
      <w:szCs w:val="16"/>
      <w:lang w:val="en-US"/>
    </w:rPr>
  </w:style>
  <w:style w:type="paragraph" w:styleId="886">
    <w:name w:val="Обычный (веб)"/>
    <w:basedOn w:val="861"/>
    <w:next w:val="886"/>
    <w:link w:val="861"/>
    <w:pPr>
      <w:spacing w:before="280" w:after="119" w:line="100" w:lineRule="atLeast"/>
    </w:pPr>
    <w:rPr>
      <w:rFonts w:cs="Calibri"/>
    </w:rPr>
  </w:style>
  <w:style w:type="paragraph" w:styleId="887">
    <w:name w:val="Заголовок таблицы"/>
    <w:basedOn w:val="884"/>
    <w:next w:val="887"/>
    <w:link w:val="861"/>
    <w:pPr>
      <w:jc w:val="center"/>
      <w:suppressLineNumbers/>
    </w:pPr>
    <w:rPr>
      <w:b/>
      <w:bCs/>
    </w:rPr>
  </w:style>
  <w:style w:type="character" w:styleId="888" w:default="1">
    <w:name w:val="Default Paragraph Font"/>
    <w:uiPriority w:val="1"/>
    <w:semiHidden/>
    <w:unhideWhenUsed/>
  </w:style>
  <w:style w:type="numbering" w:styleId="889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revision>26</cp:revision>
  <dcterms:created xsi:type="dcterms:W3CDTF">2019-06-04T07:54:00Z</dcterms:created>
  <dcterms:modified xsi:type="dcterms:W3CDTF">2024-11-21T04:30:07Z</dcterms:modified>
</cp:coreProperties>
</file>