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BA" w:rsidRPr="00E4587F" w:rsidRDefault="008518BA" w:rsidP="008518BA">
      <w:pPr>
        <w:shd w:val="clear" w:color="auto" w:fill="FFFFFF"/>
        <w:ind w:left="24"/>
        <w:jc w:val="center"/>
        <w:rPr>
          <w:rFonts w:ascii="Times New Roman" w:hAnsi="Times New Roman" w:cs="Times New Roman"/>
          <w:color w:val="343434"/>
          <w:spacing w:val="-5"/>
          <w:sz w:val="26"/>
          <w:szCs w:val="26"/>
        </w:rPr>
      </w:pPr>
      <w:r w:rsidRPr="00E4587F">
        <w:rPr>
          <w:rFonts w:ascii="Times New Roman" w:hAnsi="Times New Roman" w:cs="Times New Roman"/>
          <w:color w:val="343434"/>
          <w:spacing w:val="-5"/>
          <w:sz w:val="26"/>
          <w:szCs w:val="26"/>
        </w:rPr>
        <w:t>Российская Федерация</w:t>
      </w:r>
    </w:p>
    <w:p w:rsidR="008518BA" w:rsidRPr="00E4587F" w:rsidRDefault="008518BA" w:rsidP="008518BA">
      <w:pPr>
        <w:shd w:val="clear" w:color="auto" w:fill="FFFFFF"/>
        <w:ind w:left="24"/>
        <w:jc w:val="center"/>
        <w:rPr>
          <w:rFonts w:ascii="Times New Roman" w:hAnsi="Times New Roman" w:cs="Times New Roman"/>
          <w:color w:val="343434"/>
          <w:spacing w:val="-7"/>
          <w:sz w:val="26"/>
          <w:szCs w:val="26"/>
        </w:rPr>
      </w:pPr>
      <w:r w:rsidRPr="00E4587F">
        <w:rPr>
          <w:rFonts w:ascii="Times New Roman" w:hAnsi="Times New Roman" w:cs="Times New Roman"/>
          <w:color w:val="343434"/>
          <w:spacing w:val="-7"/>
          <w:sz w:val="26"/>
          <w:szCs w:val="26"/>
        </w:rPr>
        <w:t xml:space="preserve">  Республики Хакасия </w:t>
      </w:r>
    </w:p>
    <w:p w:rsidR="008518BA" w:rsidRPr="00E4587F" w:rsidRDefault="008518BA" w:rsidP="008518BA">
      <w:pPr>
        <w:shd w:val="clear" w:color="auto" w:fill="FFFFFF"/>
        <w:ind w:left="24"/>
        <w:jc w:val="center"/>
        <w:rPr>
          <w:rFonts w:ascii="Times New Roman" w:hAnsi="Times New Roman" w:cs="Times New Roman"/>
          <w:color w:val="343434"/>
          <w:spacing w:val="-8"/>
          <w:sz w:val="26"/>
          <w:szCs w:val="26"/>
        </w:rPr>
      </w:pPr>
      <w:r w:rsidRPr="00E4587F">
        <w:rPr>
          <w:rFonts w:ascii="Times New Roman" w:hAnsi="Times New Roman" w:cs="Times New Roman"/>
          <w:color w:val="343434"/>
          <w:spacing w:val="-8"/>
          <w:sz w:val="26"/>
          <w:szCs w:val="26"/>
        </w:rPr>
        <w:t>Администрация Таштыпского  сельсовета</w:t>
      </w:r>
    </w:p>
    <w:p w:rsidR="008518BA" w:rsidRPr="00E4587F" w:rsidRDefault="008518BA" w:rsidP="008518BA">
      <w:pPr>
        <w:shd w:val="clear" w:color="auto" w:fill="FFFFFF"/>
        <w:jc w:val="center"/>
        <w:rPr>
          <w:rFonts w:ascii="Times New Roman" w:hAnsi="Times New Roman" w:cs="Times New Roman"/>
          <w:color w:val="343434"/>
          <w:spacing w:val="-4"/>
          <w:sz w:val="28"/>
          <w:szCs w:val="28"/>
        </w:rPr>
      </w:pPr>
      <w:proofErr w:type="gramStart"/>
      <w:r w:rsidRPr="00E4587F">
        <w:rPr>
          <w:rFonts w:ascii="Times New Roman" w:hAnsi="Times New Roman" w:cs="Times New Roman"/>
          <w:color w:val="343434"/>
          <w:spacing w:val="-4"/>
          <w:sz w:val="28"/>
          <w:szCs w:val="28"/>
        </w:rPr>
        <w:t>П</w:t>
      </w:r>
      <w:proofErr w:type="gramEnd"/>
      <w:r w:rsidRPr="00E4587F">
        <w:rPr>
          <w:rFonts w:ascii="Times New Roman" w:hAnsi="Times New Roman" w:cs="Times New Roman"/>
          <w:color w:val="343434"/>
          <w:spacing w:val="-4"/>
          <w:sz w:val="28"/>
          <w:szCs w:val="28"/>
        </w:rPr>
        <w:t xml:space="preserve"> О С Т А Н О В Л Е Н И Е</w:t>
      </w:r>
    </w:p>
    <w:p w:rsidR="008518BA" w:rsidRPr="00E4587F" w:rsidRDefault="008518BA" w:rsidP="008518BA">
      <w:pPr>
        <w:shd w:val="clear" w:color="auto" w:fill="FFFFFF"/>
        <w:ind w:left="24"/>
        <w:jc w:val="center"/>
        <w:rPr>
          <w:rFonts w:ascii="Times New Roman" w:hAnsi="Times New Roman" w:cs="Times New Roman"/>
          <w:color w:val="323232"/>
          <w:sz w:val="26"/>
          <w:szCs w:val="26"/>
        </w:rPr>
      </w:pPr>
    </w:p>
    <w:p w:rsidR="008518BA" w:rsidRPr="00E4587F" w:rsidRDefault="00FA6014" w:rsidP="008518BA">
      <w:pPr>
        <w:shd w:val="clear" w:color="auto" w:fill="FFFFFF"/>
        <w:ind w:left="182"/>
        <w:rPr>
          <w:rFonts w:ascii="Times New Roman" w:hAnsi="Times New Roman" w:cs="Times New Roman"/>
          <w:color w:val="343434"/>
          <w:spacing w:val="-6"/>
          <w:sz w:val="26"/>
          <w:szCs w:val="26"/>
        </w:rPr>
      </w:pPr>
      <w:r>
        <w:rPr>
          <w:rFonts w:ascii="Times New Roman" w:hAnsi="Times New Roman" w:cs="Times New Roman"/>
          <w:color w:val="343434"/>
          <w:spacing w:val="-6"/>
          <w:sz w:val="26"/>
          <w:szCs w:val="26"/>
        </w:rPr>
        <w:t xml:space="preserve">«14» «  06 </w:t>
      </w:r>
      <w:r w:rsidR="008518BA" w:rsidRPr="00E4587F">
        <w:rPr>
          <w:rFonts w:ascii="Times New Roman" w:hAnsi="Times New Roman" w:cs="Times New Roman"/>
          <w:color w:val="343434"/>
          <w:spacing w:val="-6"/>
          <w:sz w:val="26"/>
          <w:szCs w:val="26"/>
        </w:rPr>
        <w:t xml:space="preserve"> »   2016 г.                                  </w:t>
      </w:r>
      <w:r w:rsidR="008518BA" w:rsidRPr="00E4587F">
        <w:rPr>
          <w:rFonts w:ascii="Times New Roman" w:hAnsi="Times New Roman" w:cs="Times New Roman"/>
          <w:color w:val="343434"/>
          <w:spacing w:val="-6"/>
          <w:sz w:val="26"/>
          <w:szCs w:val="26"/>
          <w:lang w:val="en-US"/>
        </w:rPr>
        <w:t>c</w:t>
      </w:r>
      <w:r w:rsidR="008518BA" w:rsidRPr="00E4587F">
        <w:rPr>
          <w:rFonts w:ascii="Times New Roman" w:hAnsi="Times New Roman" w:cs="Times New Roman"/>
          <w:color w:val="343434"/>
          <w:spacing w:val="-6"/>
          <w:sz w:val="26"/>
          <w:szCs w:val="26"/>
        </w:rPr>
        <w:t xml:space="preserve">.Таштып                                                      № </w:t>
      </w:r>
      <w:r>
        <w:rPr>
          <w:rFonts w:ascii="Times New Roman" w:hAnsi="Times New Roman" w:cs="Times New Roman"/>
          <w:color w:val="343434"/>
          <w:spacing w:val="-6"/>
          <w:sz w:val="26"/>
          <w:szCs w:val="26"/>
        </w:rPr>
        <w:t>279</w:t>
      </w:r>
    </w:p>
    <w:p w:rsidR="000E245C" w:rsidRPr="000E245C" w:rsidRDefault="000E245C" w:rsidP="000E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Об утверждении Генеральной схемы</w:t>
      </w:r>
    </w:p>
    <w:p w:rsidR="00E4587F" w:rsidRDefault="000E245C" w:rsidP="000E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очистк</w:t>
      </w:r>
      <w:r w:rsidR="008518BA">
        <w:rPr>
          <w:rFonts w:ascii="Times New Roman" w:eastAsia="Times New Roman" w:hAnsi="Times New Roman" w:cs="Times New Roman"/>
          <w:sz w:val="24"/>
          <w:szCs w:val="24"/>
        </w:rPr>
        <w:t xml:space="preserve">и территории </w:t>
      </w:r>
      <w:r w:rsidR="00E4587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E4587F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="00E4587F">
        <w:rPr>
          <w:rFonts w:ascii="Times New Roman" w:eastAsia="Times New Roman" w:hAnsi="Times New Roman" w:cs="Times New Roman"/>
          <w:sz w:val="24"/>
          <w:szCs w:val="24"/>
        </w:rPr>
        <w:t xml:space="preserve">аштып </w:t>
      </w:r>
    </w:p>
    <w:p w:rsidR="008518BA" w:rsidRPr="000E245C" w:rsidRDefault="008518BA" w:rsidP="000E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Таштыпского</w:t>
      </w:r>
      <w:r w:rsidR="00E45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сельсовета</w:t>
      </w:r>
    </w:p>
    <w:p w:rsidR="000E245C" w:rsidRPr="000E245C" w:rsidRDefault="000E245C" w:rsidP="000E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45C" w:rsidRPr="008518BA" w:rsidRDefault="000E245C" w:rsidP="008518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    В соответствии с Федеральным законом от 30.03.1999 г №52 «О санитарно-эпидемиологическом благополучии населения», </w:t>
      </w:r>
      <w:r w:rsidR="008518BA" w:rsidRPr="000E245C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</w:t>
      </w:r>
      <w:r w:rsidR="008518BA" w:rsidRPr="008518BA">
        <w:rPr>
          <w:rFonts w:ascii="Times New Roman" w:hAnsi="Times New Roman" w:cs="Times New Roman"/>
          <w:sz w:val="24"/>
          <w:szCs w:val="24"/>
        </w:rPr>
        <w:t>от 06.10.2003г. № 131-ФЗ «Об общих принципах организации местного самоуправления»,</w:t>
      </w:r>
      <w:r w:rsidR="008518BA">
        <w:rPr>
          <w:sz w:val="26"/>
          <w:szCs w:val="26"/>
        </w:rPr>
        <w:t xml:space="preserve"> </w:t>
      </w:r>
      <w:proofErr w:type="spellStart"/>
      <w:r w:rsidRPr="000E245C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 42-128-4690-88, а также в целях обеспечение экологического и санитарно-эпидемиологического благополучия населения </w:t>
      </w:r>
      <w:r w:rsidR="00E4587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E4587F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="00E4587F">
        <w:rPr>
          <w:rFonts w:ascii="Times New Roman" w:eastAsia="Times New Roman" w:hAnsi="Times New Roman" w:cs="Times New Roman"/>
          <w:sz w:val="24"/>
          <w:szCs w:val="24"/>
        </w:rPr>
        <w:t xml:space="preserve">аштып </w:t>
      </w:r>
      <w:r w:rsidR="008518BA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 и охрану окружающей среды,</w:t>
      </w:r>
      <w:r w:rsidR="008518BA" w:rsidRPr="008518BA">
        <w:rPr>
          <w:sz w:val="26"/>
          <w:szCs w:val="26"/>
        </w:rPr>
        <w:t xml:space="preserve"> </w:t>
      </w:r>
      <w:r w:rsidR="008518BA" w:rsidRPr="008518BA">
        <w:rPr>
          <w:rFonts w:ascii="Times New Roman" w:hAnsi="Times New Roman" w:cs="Times New Roman"/>
          <w:sz w:val="24"/>
          <w:szCs w:val="24"/>
        </w:rPr>
        <w:t xml:space="preserve">администрация Таштыпского сельсовета       </w:t>
      </w:r>
      <w:proofErr w:type="spellStart"/>
      <w:r w:rsidR="008518BA" w:rsidRPr="008518B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8518BA" w:rsidRPr="008518BA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8518BA" w:rsidRPr="008518B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8518BA" w:rsidRPr="008518BA">
        <w:rPr>
          <w:rFonts w:ascii="Times New Roman" w:hAnsi="Times New Roman" w:cs="Times New Roman"/>
          <w:sz w:val="24"/>
          <w:szCs w:val="24"/>
        </w:rPr>
        <w:t xml:space="preserve"> о в л я е т:</w:t>
      </w:r>
      <w:r w:rsidRPr="000E24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E245C" w:rsidRPr="000E245C" w:rsidRDefault="000E245C" w:rsidP="000E24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Утвердить Генеральную схему очистки территории </w:t>
      </w:r>
      <w:r w:rsidR="00E4587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E4587F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="00E4587F">
        <w:rPr>
          <w:rFonts w:ascii="Times New Roman" w:eastAsia="Times New Roman" w:hAnsi="Times New Roman" w:cs="Times New Roman"/>
          <w:sz w:val="24"/>
          <w:szCs w:val="24"/>
        </w:rPr>
        <w:t>аштып Таштыпского сельсовета</w:t>
      </w:r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приложению.</w:t>
      </w:r>
    </w:p>
    <w:p w:rsidR="00E4587F" w:rsidRDefault="00E4587F" w:rsidP="00E4587F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87F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опубликовать в информационном бюллетене «Таштыпский вестник» и разместить на официальном сайте администрации Таштыпского сельсовета</w:t>
      </w:r>
      <w:r w:rsidR="000E245C" w:rsidRPr="00E458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587F" w:rsidRPr="00E4587F" w:rsidRDefault="00E4587F" w:rsidP="00E4587F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87F">
        <w:rPr>
          <w:rFonts w:ascii="Times New Roman" w:eastAsia="Times New Roman" w:hAnsi="Times New Roman" w:cs="Times New Roman"/>
          <w:sz w:val="24"/>
          <w:szCs w:val="24"/>
        </w:rPr>
        <w:t>Контроль над выполнением настоящего постановления оставляю за собой.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45C" w:rsidRPr="000E245C" w:rsidRDefault="000E245C" w:rsidP="000E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245C" w:rsidRPr="000E245C" w:rsidRDefault="000E245C" w:rsidP="000E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E4587F">
        <w:rPr>
          <w:rFonts w:ascii="Times New Roman" w:eastAsia="Times New Roman" w:hAnsi="Times New Roman" w:cs="Times New Roman"/>
          <w:sz w:val="24"/>
          <w:szCs w:val="24"/>
        </w:rPr>
        <w:t>Таштыпского сельсовета                                                                              А.А. Дьяченко</w:t>
      </w:r>
    </w:p>
    <w:p w:rsidR="000E245C" w:rsidRPr="000E245C" w:rsidRDefault="000E245C" w:rsidP="000E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245C" w:rsidRPr="000E245C" w:rsidRDefault="000E245C" w:rsidP="000E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245C" w:rsidRDefault="000E245C" w:rsidP="000E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587F" w:rsidRDefault="00E4587F" w:rsidP="000E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87F" w:rsidRDefault="00E4587F" w:rsidP="000E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87F" w:rsidRDefault="00E4587F" w:rsidP="000E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87F" w:rsidRPr="000E245C" w:rsidRDefault="00E4587F" w:rsidP="000E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45C" w:rsidRPr="000E245C" w:rsidRDefault="000E245C" w:rsidP="000E24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0E245C" w:rsidRDefault="00E4587F" w:rsidP="000E24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</w:t>
      </w:r>
      <w:r w:rsidR="000E245C" w:rsidRPr="000E245C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E4587F" w:rsidRPr="000E245C" w:rsidRDefault="00E4587F" w:rsidP="000E24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                                     </w:t>
      </w:r>
      <w:r w:rsidR="004C64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FA60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от «14»06.2016г. №279</w:t>
      </w:r>
    </w:p>
    <w:p w:rsidR="000E245C" w:rsidRPr="000E245C" w:rsidRDefault="000E245C" w:rsidP="000E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245C" w:rsidRPr="000E245C" w:rsidRDefault="000E245C" w:rsidP="000E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245C" w:rsidRPr="000E245C" w:rsidRDefault="000E245C" w:rsidP="000E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ГЕНЕРАЛЬНАЯ СХЕМА 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b/>
          <w:bCs/>
          <w:sz w:val="24"/>
          <w:szCs w:val="24"/>
        </w:rPr>
        <w:t>ОЧИСТКИ</w:t>
      </w:r>
    </w:p>
    <w:p w:rsidR="000E245C" w:rsidRPr="000E245C" w:rsidRDefault="000E245C" w:rsidP="004C64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ТЕРРИТОРИИ </w:t>
      </w:r>
      <w:r w:rsidR="004C648A">
        <w:rPr>
          <w:rFonts w:ascii="Times New Roman" w:eastAsia="Times New Roman" w:hAnsi="Times New Roman" w:cs="Times New Roman"/>
          <w:b/>
          <w:bCs/>
          <w:sz w:val="24"/>
          <w:szCs w:val="24"/>
        </w:rPr>
        <w:t>С.ТАШТЫП ТАШТЫПСКОГО СЕЛЬСОВЕТА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E245C" w:rsidRPr="000E245C" w:rsidRDefault="000E245C" w:rsidP="004C64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C648A" w:rsidRDefault="004C648A" w:rsidP="000E2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648A" w:rsidRDefault="004C648A" w:rsidP="000E2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648A" w:rsidRDefault="004C648A" w:rsidP="000E2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648A" w:rsidRDefault="004C648A" w:rsidP="000E2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245C" w:rsidRPr="000E245C" w:rsidRDefault="000E245C" w:rsidP="000E2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E245C" w:rsidRPr="000E245C" w:rsidRDefault="000E245C" w:rsidP="000E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0E245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C648A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proofErr w:type="gramEnd"/>
      <w:r w:rsidR="004C648A">
        <w:rPr>
          <w:rFonts w:ascii="Times New Roman" w:eastAsia="Times New Roman" w:hAnsi="Times New Roman" w:cs="Times New Roman"/>
          <w:b/>
          <w:bCs/>
          <w:sz w:val="24"/>
          <w:szCs w:val="24"/>
        </w:rPr>
        <w:t>аштып</w:t>
      </w:r>
    </w:p>
    <w:p w:rsidR="000E245C" w:rsidRPr="000E245C" w:rsidRDefault="004C648A" w:rsidP="000E2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2016</w:t>
      </w:r>
      <w:r w:rsidR="000E245C" w:rsidRPr="000E24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0"/>
        <w:gridCol w:w="6810"/>
        <w:gridCol w:w="705"/>
      </w:tblGrid>
      <w:tr w:rsidR="000E245C" w:rsidRPr="000E245C" w:rsidTr="000E245C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245C" w:rsidRPr="000E245C" w:rsidTr="000E245C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245C" w:rsidRPr="000E245C" w:rsidTr="000E245C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   1.1.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поселении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245C" w:rsidRPr="000E245C" w:rsidTr="000E245C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245C" w:rsidRPr="000E245C" w:rsidTr="000E245C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  2.1.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характеристика объекта и природно-климатические условия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245C" w:rsidRPr="000E245C" w:rsidTr="000E245C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  2.2.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Существующее состояние и развитие поселения на перспективу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245C" w:rsidRPr="000E245C" w:rsidTr="000E245C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  2.3.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состояние системы санитарной очистки и  уборки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245C" w:rsidRPr="000E245C" w:rsidTr="000E245C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    2.3.1.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Сбор, удаление и размещение отходов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245C" w:rsidRPr="000E245C" w:rsidTr="000E245C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    2.3.2.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Твердые бытовые отходы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245C" w:rsidRPr="000E245C" w:rsidTr="000E245C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    2.3.3.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Жидкие отходы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245C" w:rsidRPr="000E245C" w:rsidTr="000E245C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    2.3.4.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Отходы 1-2 класса опасности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245C" w:rsidRPr="000E245C" w:rsidTr="000E245C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    2.3.5.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Биологические отходы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245C" w:rsidRPr="000E245C" w:rsidTr="000E245C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    2.3.6.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уборка придомовых и обособленных территорий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245C" w:rsidRPr="000E245C" w:rsidTr="000E245C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 2.4.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Транспортно-производственная база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245C" w:rsidRPr="000E245C" w:rsidTr="000E245C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мероприятий по санитарной очистке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245C" w:rsidRPr="000E245C" w:rsidTr="000E245C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использованной литературы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245C" w:rsidRPr="000E245C" w:rsidTr="000E245C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245C" w:rsidRPr="000E245C" w:rsidTr="000E245C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материал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5B6E" w:rsidRPr="00AC5B6E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0E245C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245C" w:rsidRPr="004C648A" w:rsidRDefault="000E245C" w:rsidP="000E245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C64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Введение.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Развитие промышленности и сельского хозяйства, рост городов, поселков городского типа и сельских поселений приводят к загрязнению окружающей природной среды, ухудшают условия проживания людей, в том числе в сельских поселениях.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Очистка территорий населенных пунктов – одно из важнейших мероприятий, направленных на обеспечение экологического и санитарно-эпидемиологического благополучия населения и охраны окружающей среды, в связи с чем, была разработана схема санитарной очистки территории </w:t>
      </w:r>
      <w:r w:rsidR="004C648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4C648A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="004C648A">
        <w:rPr>
          <w:rFonts w:ascii="Times New Roman" w:eastAsia="Times New Roman" w:hAnsi="Times New Roman" w:cs="Times New Roman"/>
          <w:sz w:val="24"/>
          <w:szCs w:val="24"/>
        </w:rPr>
        <w:t>аштып Таштыпского сельсовета</w:t>
      </w:r>
      <w:r w:rsidRPr="000E24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Разработчиком схемы санитарной очистки территории </w:t>
      </w:r>
      <w:r w:rsidR="004C648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4C648A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="004C648A">
        <w:rPr>
          <w:rFonts w:ascii="Times New Roman" w:eastAsia="Times New Roman" w:hAnsi="Times New Roman" w:cs="Times New Roman"/>
          <w:sz w:val="24"/>
          <w:szCs w:val="24"/>
        </w:rPr>
        <w:t>аштып Таштыпского сельсовета</w:t>
      </w:r>
      <w:r w:rsidR="004C648A" w:rsidRPr="000E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является  администрация </w:t>
      </w:r>
      <w:r w:rsidR="004C648A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Pr="000E24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Основанием для разработки схемы санитарной очистки послужили: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1.Федеральный закон от 30.03.1999 г. № 52 «О санитарно-эпидемиологическом благополучии населения».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2.Федеральный закон от 10.01.2002 г. № 7-ФЗ «Об охране окружающей природной среды».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3.Федеральный закон от 24.06.1998 г. № 89-ФЗ  «Об отходах производства и потребления».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4. Федеральный закон от 21.12.1994 г. № 68-ФЗ «О защите населения и территорий от чрезвычайных ситуаций природного и техногенного характера».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0E245C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 42-128-4690-88 «Санитарные правила содержания территорий населенных мест»    </w:t>
      </w:r>
    </w:p>
    <w:p w:rsidR="000E245C" w:rsidRPr="004C648A" w:rsidRDefault="000E245C" w:rsidP="000E245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C64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1.    Общие ПОЛОЖЕНИЯ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Очистка территорий населенных пунктов – одно из важнейших мероприятий, направленных на обеспечение экологического и санитарно-эпидемиологического благополучия населения и охрану окружающей среды.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Генеральная схема очистки территории </w:t>
      </w:r>
      <w:r w:rsidR="003A61E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3A61E2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="003A61E2">
        <w:rPr>
          <w:rFonts w:ascii="Times New Roman" w:eastAsia="Times New Roman" w:hAnsi="Times New Roman" w:cs="Times New Roman"/>
          <w:sz w:val="24"/>
          <w:szCs w:val="24"/>
        </w:rPr>
        <w:t>аштып Таштыпского сельсовета</w:t>
      </w:r>
      <w:r w:rsidR="003A61E2" w:rsidRPr="000E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45C">
        <w:rPr>
          <w:rFonts w:ascii="Times New Roman" w:eastAsia="Times New Roman" w:hAnsi="Times New Roman" w:cs="Times New Roman"/>
          <w:sz w:val="24"/>
          <w:szCs w:val="24"/>
        </w:rPr>
        <w:t>направлена на решение комплекса работ по организации, сбора, удаления и размещения бытовых отходов, а также определяет очередность осуществления этих мероприятий. 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b/>
          <w:bCs/>
          <w:sz w:val="24"/>
          <w:szCs w:val="24"/>
        </w:rPr>
        <w:t>1.1. Общие сведения</w:t>
      </w:r>
      <w:proofErr w:type="gramStart"/>
      <w:r w:rsidRPr="000E245C">
        <w:rPr>
          <w:rFonts w:ascii="Times New Roman" w:eastAsia="Times New Roman" w:hAnsi="Times New Roman" w:cs="Times New Roman"/>
          <w:b/>
          <w:bCs/>
          <w:sz w:val="24"/>
          <w:szCs w:val="24"/>
        </w:rPr>
        <w:t>  О</w:t>
      </w:r>
      <w:proofErr w:type="gramEnd"/>
      <w:r w:rsidRPr="000E24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ПОСЕЛЕНИИ</w:t>
      </w:r>
    </w:p>
    <w:p w:rsidR="00314C4C" w:rsidRDefault="000E245C" w:rsidP="00F0516E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14C4C">
        <w:rPr>
          <w:rFonts w:ascii="Times New Roman" w:eastAsia="Times New Roman" w:hAnsi="Times New Roman" w:cs="Times New Roman"/>
          <w:color w:val="FF0000"/>
          <w:sz w:val="24"/>
          <w:szCs w:val="24"/>
        </w:rPr>
        <w:t>     </w:t>
      </w:r>
      <w:r w:rsidRPr="00314C4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Муниципальное образова</w:t>
      </w:r>
      <w:r w:rsidR="00DA1CCA" w:rsidRPr="00314C4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ние Таштыпский сельсовет</w:t>
      </w:r>
      <w:r w:rsidR="00F0516E" w:rsidRPr="00314C4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  расположено в южной части Республики Хакасия</w:t>
      </w:r>
      <w:r w:rsidRPr="00314C4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. Границы территор</w:t>
      </w:r>
      <w:r w:rsidR="00F0516E" w:rsidRPr="00314C4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ии Таштыпского сельсовета</w:t>
      </w:r>
      <w:r w:rsidRPr="00314C4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устано</w:t>
      </w:r>
      <w:r w:rsidR="00F0516E" w:rsidRPr="00314C4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влены Законом</w:t>
      </w:r>
      <w:r w:rsidR="00F0516E" w:rsidRPr="00314C4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br/>
        <w:t>Республики Хакасия</w:t>
      </w:r>
      <w:r w:rsidRPr="00314C4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F0516E" w:rsidRPr="00314C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19.10.2009 N 98-ЗРХ</w:t>
      </w:r>
      <w:r w:rsidR="00F0516E" w:rsidRPr="00314C4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314C4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"</w:t>
      </w:r>
      <w:r w:rsidR="00F0516E" w:rsidRPr="00314C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Об утверждении границ муниципальных образований Таштыпского района и наделении их соответственно статусом муниципального района, сельского поселения»</w:t>
      </w:r>
      <w:r w:rsidR="00314C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F0516E" w:rsidRPr="00314C4C" w:rsidRDefault="00F0516E" w:rsidP="00F0516E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14C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314C4C" w:rsidRPr="00314C4C" w:rsidRDefault="00314C4C" w:rsidP="00314C4C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4C4C">
        <w:rPr>
          <w:rFonts w:ascii="Times New Roman" w:hAnsi="Times New Roman" w:cs="Times New Roman"/>
          <w:sz w:val="24"/>
          <w:szCs w:val="24"/>
        </w:rPr>
        <w:t xml:space="preserve">Северная граница муниципального образования проходит от горы </w:t>
      </w:r>
      <w:proofErr w:type="spellStart"/>
      <w:r w:rsidRPr="00314C4C">
        <w:rPr>
          <w:rFonts w:ascii="Times New Roman" w:hAnsi="Times New Roman" w:cs="Times New Roman"/>
          <w:sz w:val="24"/>
          <w:szCs w:val="24"/>
        </w:rPr>
        <w:t>Курбизек</w:t>
      </w:r>
      <w:proofErr w:type="spellEnd"/>
      <w:r w:rsidRPr="00314C4C">
        <w:rPr>
          <w:rFonts w:ascii="Times New Roman" w:hAnsi="Times New Roman" w:cs="Times New Roman"/>
          <w:sz w:val="24"/>
          <w:szCs w:val="24"/>
        </w:rPr>
        <w:t xml:space="preserve"> суходолом на северо-запад по вершинам гор Известка, Толстая (сопка), затем на юг, юго-восток по хребту горы Монах, через ее вершину до реки Таштып. Проходит через реку Таштып на устье реки </w:t>
      </w:r>
      <w:proofErr w:type="spellStart"/>
      <w:r w:rsidRPr="00314C4C">
        <w:rPr>
          <w:rFonts w:ascii="Times New Roman" w:hAnsi="Times New Roman" w:cs="Times New Roman"/>
          <w:sz w:val="24"/>
          <w:szCs w:val="24"/>
        </w:rPr>
        <w:t>Шама</w:t>
      </w:r>
      <w:proofErr w:type="spellEnd"/>
      <w:r w:rsidRPr="00314C4C">
        <w:rPr>
          <w:rFonts w:ascii="Times New Roman" w:hAnsi="Times New Roman" w:cs="Times New Roman"/>
          <w:sz w:val="24"/>
          <w:szCs w:val="24"/>
        </w:rPr>
        <w:t xml:space="preserve">, далее вверх по течению реки </w:t>
      </w:r>
      <w:proofErr w:type="spellStart"/>
      <w:r w:rsidRPr="00314C4C">
        <w:rPr>
          <w:rFonts w:ascii="Times New Roman" w:hAnsi="Times New Roman" w:cs="Times New Roman"/>
          <w:sz w:val="24"/>
          <w:szCs w:val="24"/>
        </w:rPr>
        <w:t>Шама</w:t>
      </w:r>
      <w:proofErr w:type="spellEnd"/>
      <w:r w:rsidRPr="00314C4C">
        <w:rPr>
          <w:rFonts w:ascii="Times New Roman" w:hAnsi="Times New Roman" w:cs="Times New Roman"/>
          <w:sz w:val="24"/>
          <w:szCs w:val="24"/>
        </w:rPr>
        <w:t xml:space="preserve"> до моста на автодороге Таштып - Малая</w:t>
      </w:r>
      <w:proofErr w:type="gramStart"/>
      <w:r w:rsidRPr="00314C4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14C4C">
        <w:rPr>
          <w:rFonts w:ascii="Times New Roman" w:hAnsi="Times New Roman" w:cs="Times New Roman"/>
          <w:sz w:val="24"/>
          <w:szCs w:val="24"/>
        </w:rPr>
        <w:t xml:space="preserve">ея, проходит вдоль указанной дороги на юго-запад до пересечения с проселочной дорогой Малая Сея - Мурты, далее правой стороной дороги идет на юг через хребет </w:t>
      </w:r>
      <w:proofErr w:type="spellStart"/>
      <w:r w:rsidRPr="00314C4C">
        <w:rPr>
          <w:rFonts w:ascii="Times New Roman" w:hAnsi="Times New Roman" w:cs="Times New Roman"/>
          <w:sz w:val="24"/>
          <w:szCs w:val="24"/>
        </w:rPr>
        <w:t>Кирса</w:t>
      </w:r>
      <w:proofErr w:type="spellEnd"/>
      <w:r w:rsidRPr="00314C4C">
        <w:rPr>
          <w:rFonts w:ascii="Times New Roman" w:hAnsi="Times New Roman" w:cs="Times New Roman"/>
          <w:sz w:val="24"/>
          <w:szCs w:val="24"/>
        </w:rPr>
        <w:t xml:space="preserve"> до урочища Мурты </w:t>
      </w:r>
      <w:r w:rsidRPr="00314C4C">
        <w:rPr>
          <w:rFonts w:ascii="Times New Roman" w:hAnsi="Times New Roman" w:cs="Times New Roman"/>
          <w:sz w:val="24"/>
          <w:szCs w:val="24"/>
        </w:rPr>
        <w:lastRenderedPageBreak/>
        <w:t xml:space="preserve">и выходит на берег реки Абакан в месте впадения в него ручья </w:t>
      </w:r>
      <w:proofErr w:type="gramStart"/>
      <w:r w:rsidRPr="00314C4C">
        <w:rPr>
          <w:rFonts w:ascii="Times New Roman" w:hAnsi="Times New Roman" w:cs="Times New Roman"/>
          <w:sz w:val="24"/>
          <w:szCs w:val="24"/>
        </w:rPr>
        <w:t>Мурты, поворачивает на северо-восток и идет вниз по течению реки Абакан, правым берегом, до западной стороны городской черты г. Абазы, расположенной на нижнем правобережном основании автодорожного моста через реку Абакан автодороги Абакан - Ак-Довурак, проходит в северо-западном направлении через реку Абакан до заложенного опорного межевого знака N 99, расположенного на западной окраине города Абазы, на левом берегу реки Абакан, в 330</w:t>
      </w:r>
      <w:proofErr w:type="gramEnd"/>
      <w:r w:rsidRPr="00314C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4C4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14C4C">
        <w:rPr>
          <w:rFonts w:ascii="Times New Roman" w:hAnsi="Times New Roman" w:cs="Times New Roman"/>
          <w:sz w:val="24"/>
          <w:szCs w:val="24"/>
        </w:rPr>
        <w:t xml:space="preserve"> на юго-запад от указанного ж/бетонного места. </w:t>
      </w:r>
      <w:proofErr w:type="gramStart"/>
      <w:r w:rsidRPr="00314C4C">
        <w:rPr>
          <w:rFonts w:ascii="Times New Roman" w:hAnsi="Times New Roman" w:cs="Times New Roman"/>
          <w:sz w:val="24"/>
          <w:szCs w:val="24"/>
        </w:rPr>
        <w:t>Далее граница идет в северном направлении по установленной в натуре границе города до точки Т-10, закрепленной при установлении черты города Абазы, и далее на север, восток, юг по границе земельного отвода для промышленной разработки железорудного месторождения, зарегистрированного в государственном земельном кадастре под N 19:09:010203:0048.</w:t>
      </w:r>
      <w:proofErr w:type="gramEnd"/>
      <w:r w:rsidRPr="00314C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4C4C">
        <w:rPr>
          <w:rFonts w:ascii="Times New Roman" w:hAnsi="Times New Roman" w:cs="Times New Roman"/>
          <w:sz w:val="24"/>
          <w:szCs w:val="24"/>
        </w:rPr>
        <w:t>Далее граница поворачивает на восток с точки Т-11, закрепленной при установлении черты города Абазы, и проходит по установленной в натуре границе города до опорного межевого знака N 33, расположенного на восточной окраине города Абазы в 2900 м восточнее железнодорожной станции, в 1160 м юго-западнее километрового столбика 67/68 железной дороги на левом берегу реки Абакан.</w:t>
      </w:r>
      <w:proofErr w:type="gramEnd"/>
      <w:r w:rsidRPr="00314C4C">
        <w:rPr>
          <w:rFonts w:ascii="Times New Roman" w:hAnsi="Times New Roman" w:cs="Times New Roman"/>
          <w:sz w:val="24"/>
          <w:szCs w:val="24"/>
        </w:rPr>
        <w:t xml:space="preserve"> Далее строго на юго-восток граница пересекает железнодорожный путь и реку Абакан и идет вниз по течению реки Абакан, правым берегом, до устья реки </w:t>
      </w:r>
      <w:proofErr w:type="spellStart"/>
      <w:r w:rsidRPr="00314C4C">
        <w:rPr>
          <w:rFonts w:ascii="Times New Roman" w:hAnsi="Times New Roman" w:cs="Times New Roman"/>
          <w:sz w:val="24"/>
          <w:szCs w:val="24"/>
        </w:rPr>
        <w:t>Джебаш</w:t>
      </w:r>
      <w:proofErr w:type="spellEnd"/>
      <w:r w:rsidRPr="00314C4C">
        <w:rPr>
          <w:rFonts w:ascii="Times New Roman" w:hAnsi="Times New Roman" w:cs="Times New Roman"/>
          <w:sz w:val="24"/>
          <w:szCs w:val="24"/>
        </w:rPr>
        <w:t xml:space="preserve">. От устья реки </w:t>
      </w:r>
      <w:proofErr w:type="spellStart"/>
      <w:r w:rsidRPr="00314C4C">
        <w:rPr>
          <w:rFonts w:ascii="Times New Roman" w:hAnsi="Times New Roman" w:cs="Times New Roman"/>
          <w:sz w:val="24"/>
          <w:szCs w:val="24"/>
        </w:rPr>
        <w:t>Джебаш</w:t>
      </w:r>
      <w:proofErr w:type="spellEnd"/>
      <w:r w:rsidRPr="00314C4C">
        <w:rPr>
          <w:rFonts w:ascii="Times New Roman" w:hAnsi="Times New Roman" w:cs="Times New Roman"/>
          <w:sz w:val="24"/>
          <w:szCs w:val="24"/>
        </w:rPr>
        <w:t xml:space="preserve"> поперек течения пересекает реку Абакан, поворачивает на северо-запад через хребет </w:t>
      </w:r>
      <w:proofErr w:type="spellStart"/>
      <w:r w:rsidRPr="00314C4C">
        <w:rPr>
          <w:rFonts w:ascii="Times New Roman" w:hAnsi="Times New Roman" w:cs="Times New Roman"/>
          <w:sz w:val="24"/>
          <w:szCs w:val="24"/>
        </w:rPr>
        <w:t>Тарбаганский</w:t>
      </w:r>
      <w:proofErr w:type="spellEnd"/>
      <w:r w:rsidRPr="00314C4C">
        <w:rPr>
          <w:rFonts w:ascii="Times New Roman" w:hAnsi="Times New Roman" w:cs="Times New Roman"/>
          <w:sz w:val="24"/>
          <w:szCs w:val="24"/>
        </w:rPr>
        <w:t xml:space="preserve"> (продолжение Абазинского перевала), доходит до горы </w:t>
      </w:r>
      <w:proofErr w:type="spellStart"/>
      <w:r w:rsidRPr="00314C4C">
        <w:rPr>
          <w:rFonts w:ascii="Times New Roman" w:hAnsi="Times New Roman" w:cs="Times New Roman"/>
          <w:sz w:val="24"/>
          <w:szCs w:val="24"/>
        </w:rPr>
        <w:t>Бозья</w:t>
      </w:r>
      <w:proofErr w:type="spellEnd"/>
      <w:r w:rsidRPr="00314C4C">
        <w:rPr>
          <w:rFonts w:ascii="Times New Roman" w:hAnsi="Times New Roman" w:cs="Times New Roman"/>
          <w:sz w:val="24"/>
          <w:szCs w:val="24"/>
        </w:rPr>
        <w:t xml:space="preserve"> в районе телевышки. Здесь пересекает на северо-запад автодорогу Таштып - Карагай и доходит до главного канала, по нему поворачивает на северо-восток до слияния с рекой Таштып. Проходит через реку Таштып на гору </w:t>
      </w:r>
      <w:proofErr w:type="spellStart"/>
      <w:r w:rsidRPr="00314C4C">
        <w:rPr>
          <w:rFonts w:ascii="Times New Roman" w:hAnsi="Times New Roman" w:cs="Times New Roman"/>
          <w:sz w:val="24"/>
          <w:szCs w:val="24"/>
        </w:rPr>
        <w:t>Курбизек</w:t>
      </w:r>
      <w:proofErr w:type="spellEnd"/>
      <w:r w:rsidRPr="00314C4C">
        <w:rPr>
          <w:rFonts w:ascii="Times New Roman" w:hAnsi="Times New Roman" w:cs="Times New Roman"/>
          <w:sz w:val="24"/>
          <w:szCs w:val="24"/>
        </w:rPr>
        <w:t>.</w:t>
      </w:r>
    </w:p>
    <w:p w:rsidR="00314C4C" w:rsidRPr="00314C4C" w:rsidRDefault="00314C4C" w:rsidP="00314C4C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4C4C">
        <w:rPr>
          <w:rFonts w:ascii="Times New Roman" w:hAnsi="Times New Roman" w:cs="Times New Roman"/>
          <w:sz w:val="24"/>
          <w:szCs w:val="24"/>
        </w:rPr>
        <w:t xml:space="preserve">С севера граничит с </w:t>
      </w:r>
      <w:proofErr w:type="spellStart"/>
      <w:r w:rsidRPr="00314C4C">
        <w:rPr>
          <w:rFonts w:ascii="Times New Roman" w:hAnsi="Times New Roman" w:cs="Times New Roman"/>
          <w:sz w:val="24"/>
          <w:szCs w:val="24"/>
        </w:rPr>
        <w:t>Имекским</w:t>
      </w:r>
      <w:proofErr w:type="spellEnd"/>
      <w:r w:rsidRPr="00314C4C">
        <w:rPr>
          <w:rFonts w:ascii="Times New Roman" w:hAnsi="Times New Roman" w:cs="Times New Roman"/>
          <w:sz w:val="24"/>
          <w:szCs w:val="24"/>
        </w:rPr>
        <w:t xml:space="preserve"> сельсоветом, с юга - с Арбатским сельсоветом и муниципальным образованием город Абаза, с востока - с Арбатским и </w:t>
      </w:r>
      <w:proofErr w:type="spellStart"/>
      <w:r w:rsidRPr="00314C4C">
        <w:rPr>
          <w:rFonts w:ascii="Times New Roman" w:hAnsi="Times New Roman" w:cs="Times New Roman"/>
          <w:sz w:val="24"/>
          <w:szCs w:val="24"/>
        </w:rPr>
        <w:t>Бутрахтинским</w:t>
      </w:r>
      <w:proofErr w:type="spellEnd"/>
      <w:r w:rsidRPr="00314C4C">
        <w:rPr>
          <w:rFonts w:ascii="Times New Roman" w:hAnsi="Times New Roman" w:cs="Times New Roman"/>
          <w:sz w:val="24"/>
          <w:szCs w:val="24"/>
        </w:rPr>
        <w:t xml:space="preserve"> сельсоветами.</w:t>
      </w:r>
    </w:p>
    <w:p w:rsidR="000E245C" w:rsidRPr="003A61E2" w:rsidRDefault="000E245C" w:rsidP="000E245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A61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2. Основная часть.</w:t>
      </w:r>
    </w:p>
    <w:p w:rsidR="000E245C" w:rsidRDefault="000E245C" w:rsidP="000E245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A61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2.1.  Краткая характеристика объекта и природно-климатические условия.</w:t>
      </w:r>
    </w:p>
    <w:p w:rsidR="0060123A" w:rsidRPr="0060123A" w:rsidRDefault="0060123A" w:rsidP="0060123A">
      <w:pPr>
        <w:pStyle w:val="Style3"/>
        <w:widowControl/>
        <w:spacing w:line="274" w:lineRule="exact"/>
        <w:ind w:firstLine="590"/>
        <w:rPr>
          <w:rStyle w:val="FontStyle12"/>
          <w:sz w:val="24"/>
          <w:szCs w:val="24"/>
        </w:rPr>
      </w:pPr>
      <w:r w:rsidRPr="0060123A">
        <w:rPr>
          <w:rStyle w:val="FontStyle12"/>
          <w:sz w:val="24"/>
          <w:szCs w:val="24"/>
        </w:rPr>
        <w:t>Климат Таштыпа формируется под действием умеренных континентальных воздушных масс. В основе ветрового режима преобладают ветры юго-западного направления, несущие зимой осадки и оттепели, летом - осадки и прохладу. Климат в последнее время резко меняется. По-видимому, сказалось скопление искусственных морей и увеличение загрязнения атмосферы, кстати, влияющих на урожайность.</w:t>
      </w:r>
    </w:p>
    <w:p w:rsidR="000E245C" w:rsidRPr="0060123A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23A">
        <w:rPr>
          <w:rFonts w:ascii="Times New Roman" w:eastAsia="Times New Roman" w:hAnsi="Times New Roman" w:cs="Times New Roman"/>
          <w:sz w:val="24"/>
          <w:szCs w:val="24"/>
        </w:rPr>
        <w:t>Средняя температура наиболее холодных зимних месяцев (январь, февраль) не опускается ниже 12</w:t>
      </w:r>
      <w:r w:rsidRPr="0060123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60123A">
        <w:rPr>
          <w:rFonts w:ascii="Times New Roman" w:eastAsia="Times New Roman" w:hAnsi="Times New Roman" w:cs="Times New Roman"/>
          <w:sz w:val="24"/>
          <w:szCs w:val="24"/>
        </w:rPr>
        <w:t>С. Средняя температура самого теплого месяца (июль) колеблется в пределах 13</w:t>
      </w:r>
      <w:r w:rsidRPr="0060123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60123A">
        <w:rPr>
          <w:rFonts w:ascii="Times New Roman" w:eastAsia="Times New Roman" w:hAnsi="Times New Roman" w:cs="Times New Roman"/>
          <w:sz w:val="24"/>
          <w:szCs w:val="24"/>
        </w:rPr>
        <w:t>С. Среди теплой зимы возможны значительные и кратковременные похолодания, а среди прохладного лета – жаркие дни. Абсолютный минимум температур – 40</w:t>
      </w:r>
      <w:r w:rsidRPr="0060123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60123A">
        <w:rPr>
          <w:rFonts w:ascii="Times New Roman" w:eastAsia="Times New Roman" w:hAnsi="Times New Roman" w:cs="Times New Roman"/>
          <w:sz w:val="24"/>
          <w:szCs w:val="24"/>
        </w:rPr>
        <w:t>С. (февраль 1966 г.) и +34</w:t>
      </w:r>
      <w:r w:rsidRPr="0060123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60123A">
        <w:rPr>
          <w:rFonts w:ascii="Times New Roman" w:eastAsia="Times New Roman" w:hAnsi="Times New Roman" w:cs="Times New Roman"/>
          <w:sz w:val="24"/>
          <w:szCs w:val="24"/>
        </w:rPr>
        <w:t>С (июль1972 г.).</w:t>
      </w:r>
    </w:p>
    <w:p w:rsidR="000E245C" w:rsidRPr="0060123A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23A">
        <w:rPr>
          <w:rFonts w:ascii="Times New Roman" w:eastAsia="Times New Roman" w:hAnsi="Times New Roman" w:cs="Times New Roman"/>
          <w:sz w:val="24"/>
          <w:szCs w:val="24"/>
        </w:rPr>
        <w:t>Первые  заморозки в воздухе возможны уже в августе (-3</w:t>
      </w:r>
      <w:r w:rsidRPr="0060123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60123A">
        <w:rPr>
          <w:rFonts w:ascii="Times New Roman" w:eastAsia="Times New Roman" w:hAnsi="Times New Roman" w:cs="Times New Roman"/>
          <w:sz w:val="24"/>
          <w:szCs w:val="24"/>
        </w:rPr>
        <w:t>С, август1996 г.), а последние – в конце мая и июня. Продолжительность безморозного периода превышает 100 дней.</w:t>
      </w:r>
    </w:p>
    <w:p w:rsidR="000E245C" w:rsidRPr="0060123A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23A">
        <w:rPr>
          <w:rFonts w:ascii="Times New Roman" w:eastAsia="Times New Roman" w:hAnsi="Times New Roman" w:cs="Times New Roman"/>
          <w:sz w:val="24"/>
          <w:szCs w:val="24"/>
        </w:rPr>
        <w:t>Зимой, в период наибольшей повторяемости и интенсивности циклонов</w:t>
      </w:r>
      <w:r w:rsidR="0060123A" w:rsidRPr="006012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23A">
        <w:rPr>
          <w:rFonts w:ascii="Times New Roman" w:eastAsia="Times New Roman" w:hAnsi="Times New Roman" w:cs="Times New Roman"/>
          <w:sz w:val="24"/>
          <w:szCs w:val="24"/>
        </w:rPr>
        <w:t>преобладают южные и юго-западные ветры; летом, когда увеличивается повторяемость антициклонов, направление ветра становится менее устойчивым, но заметно преобладание южных румбов. Наибольшие скорости ветра 25 м/</w:t>
      </w:r>
      <w:proofErr w:type="gramStart"/>
      <w:r w:rsidRPr="0060123A">
        <w:rPr>
          <w:rFonts w:ascii="Times New Roman" w:eastAsia="Times New Roman" w:hAnsi="Times New Roman" w:cs="Times New Roman"/>
          <w:sz w:val="24"/>
          <w:szCs w:val="24"/>
        </w:rPr>
        <w:t>сек</w:t>
      </w:r>
      <w:proofErr w:type="gramEnd"/>
      <w:r w:rsidRPr="0060123A">
        <w:rPr>
          <w:rFonts w:ascii="Times New Roman" w:eastAsia="Times New Roman" w:hAnsi="Times New Roman" w:cs="Times New Roman"/>
          <w:sz w:val="24"/>
          <w:szCs w:val="24"/>
        </w:rPr>
        <w:t xml:space="preserve"> и более наблюдаются зимой.</w:t>
      </w:r>
    </w:p>
    <w:p w:rsidR="000E245C" w:rsidRPr="0060123A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23A">
        <w:rPr>
          <w:rFonts w:ascii="Times New Roman" w:eastAsia="Times New Roman" w:hAnsi="Times New Roman" w:cs="Times New Roman"/>
          <w:sz w:val="24"/>
          <w:szCs w:val="24"/>
        </w:rPr>
        <w:t>Для района характерны частые метели. Наибольшее количество их приходится на период с ноября по март.</w:t>
      </w:r>
    </w:p>
    <w:p w:rsidR="000E245C" w:rsidRPr="0060123A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23A">
        <w:rPr>
          <w:rFonts w:ascii="Times New Roman" w:eastAsia="Times New Roman" w:hAnsi="Times New Roman" w:cs="Times New Roman"/>
          <w:sz w:val="24"/>
          <w:szCs w:val="24"/>
        </w:rPr>
        <w:lastRenderedPageBreak/>
        <w:t>Вскрытие рек</w:t>
      </w:r>
      <w:r w:rsidR="0060123A" w:rsidRPr="0060123A">
        <w:rPr>
          <w:rFonts w:ascii="Times New Roman" w:eastAsia="Times New Roman" w:hAnsi="Times New Roman" w:cs="Times New Roman"/>
          <w:sz w:val="24"/>
          <w:szCs w:val="24"/>
        </w:rPr>
        <w:t>и начинается весной, в апреле</w:t>
      </w:r>
      <w:r w:rsidRPr="0060123A">
        <w:rPr>
          <w:rFonts w:ascii="Times New Roman" w:eastAsia="Times New Roman" w:hAnsi="Times New Roman" w:cs="Times New Roman"/>
          <w:sz w:val="24"/>
          <w:szCs w:val="24"/>
        </w:rPr>
        <w:t>. Оно сопровождается заторами льда и весенним ледоходом.</w:t>
      </w:r>
    </w:p>
    <w:p w:rsidR="000E245C" w:rsidRPr="0000543A" w:rsidRDefault="000E71F2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543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E245C" w:rsidRPr="000054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0543A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gramEnd"/>
      <w:r w:rsidRPr="0000543A">
        <w:rPr>
          <w:rFonts w:ascii="Times New Roman" w:eastAsia="Times New Roman" w:hAnsi="Times New Roman" w:cs="Times New Roman"/>
          <w:sz w:val="24"/>
          <w:szCs w:val="24"/>
        </w:rPr>
        <w:t xml:space="preserve"> протекающая по территории сельсовета берет начало из тайги</w:t>
      </w:r>
      <w:r w:rsidR="000E245C" w:rsidRPr="0000543A">
        <w:rPr>
          <w:rFonts w:ascii="Times New Roman" w:eastAsia="Times New Roman" w:hAnsi="Times New Roman" w:cs="Times New Roman"/>
          <w:sz w:val="24"/>
          <w:szCs w:val="24"/>
        </w:rPr>
        <w:t>. Осно</w:t>
      </w:r>
      <w:r w:rsidRPr="0000543A">
        <w:rPr>
          <w:rFonts w:ascii="Times New Roman" w:eastAsia="Times New Roman" w:hAnsi="Times New Roman" w:cs="Times New Roman"/>
          <w:sz w:val="24"/>
          <w:szCs w:val="24"/>
        </w:rPr>
        <w:t>вной источник питания реки</w:t>
      </w:r>
      <w:r w:rsidR="000E245C" w:rsidRPr="0000543A">
        <w:rPr>
          <w:rFonts w:ascii="Times New Roman" w:eastAsia="Times New Roman" w:hAnsi="Times New Roman" w:cs="Times New Roman"/>
          <w:sz w:val="24"/>
          <w:szCs w:val="24"/>
        </w:rPr>
        <w:t xml:space="preserve"> – талые воды снегов</w:t>
      </w:r>
      <w:r w:rsidRPr="0000543A">
        <w:rPr>
          <w:rFonts w:ascii="Times New Roman" w:eastAsia="Times New Roman" w:hAnsi="Times New Roman" w:cs="Times New Roman"/>
          <w:sz w:val="24"/>
          <w:szCs w:val="24"/>
        </w:rPr>
        <w:t xml:space="preserve"> и впадающих таежных ручьев</w:t>
      </w:r>
      <w:r w:rsidR="000E245C" w:rsidRPr="0000543A">
        <w:rPr>
          <w:rFonts w:ascii="Times New Roman" w:eastAsia="Times New Roman" w:hAnsi="Times New Roman" w:cs="Times New Roman"/>
          <w:sz w:val="24"/>
          <w:szCs w:val="24"/>
        </w:rPr>
        <w:t>, в ре</w:t>
      </w:r>
      <w:r w:rsidRPr="0000543A">
        <w:rPr>
          <w:rFonts w:ascii="Times New Roman" w:eastAsia="Times New Roman" w:hAnsi="Times New Roman" w:cs="Times New Roman"/>
          <w:sz w:val="24"/>
          <w:szCs w:val="24"/>
        </w:rPr>
        <w:t>зультате чего основная фаза в</w:t>
      </w:r>
      <w:r w:rsidR="000E245C" w:rsidRPr="0000543A">
        <w:rPr>
          <w:rFonts w:ascii="Times New Roman" w:eastAsia="Times New Roman" w:hAnsi="Times New Roman" w:cs="Times New Roman"/>
          <w:sz w:val="24"/>
          <w:szCs w:val="24"/>
        </w:rPr>
        <w:t xml:space="preserve"> водном режиме – весеннее полово</w:t>
      </w:r>
      <w:r w:rsidRPr="0000543A">
        <w:rPr>
          <w:rFonts w:ascii="Times New Roman" w:eastAsia="Times New Roman" w:hAnsi="Times New Roman" w:cs="Times New Roman"/>
          <w:sz w:val="24"/>
          <w:szCs w:val="24"/>
        </w:rPr>
        <w:t>дье, в продолжение которого река проноси</w:t>
      </w:r>
      <w:r w:rsidR="000E245C" w:rsidRPr="0000543A">
        <w:rPr>
          <w:rFonts w:ascii="Times New Roman" w:eastAsia="Times New Roman" w:hAnsi="Times New Roman" w:cs="Times New Roman"/>
          <w:sz w:val="24"/>
          <w:szCs w:val="24"/>
        </w:rPr>
        <w:t>т 60% годового стока. Летняя межень низкая, часто нарушается дождевыми паводками. Ос</w:t>
      </w:r>
      <w:r w:rsidRPr="0000543A">
        <w:rPr>
          <w:rFonts w:ascii="Times New Roman" w:eastAsia="Times New Roman" w:hAnsi="Times New Roman" w:cs="Times New Roman"/>
          <w:sz w:val="24"/>
          <w:szCs w:val="24"/>
        </w:rPr>
        <w:t>енью наблюдаются подъемы уровня</w:t>
      </w:r>
      <w:r w:rsidR="000E245C" w:rsidRPr="0000543A">
        <w:rPr>
          <w:rFonts w:ascii="Times New Roman" w:eastAsia="Times New Roman" w:hAnsi="Times New Roman" w:cs="Times New Roman"/>
          <w:sz w:val="24"/>
          <w:szCs w:val="24"/>
        </w:rPr>
        <w:t xml:space="preserve"> воды под влиянием дождей. Амплитуды уровней в значительной мере зависят от степен</w:t>
      </w:r>
      <w:r w:rsidRPr="0000543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00543A">
        <w:rPr>
          <w:rFonts w:ascii="Times New Roman" w:eastAsia="Times New Roman" w:hAnsi="Times New Roman" w:cs="Times New Roman"/>
          <w:sz w:val="24"/>
          <w:szCs w:val="24"/>
        </w:rPr>
        <w:t>зарегулированности</w:t>
      </w:r>
      <w:proofErr w:type="spellEnd"/>
      <w:r w:rsidRPr="0000543A">
        <w:rPr>
          <w:rFonts w:ascii="Times New Roman" w:eastAsia="Times New Roman" w:hAnsi="Times New Roman" w:cs="Times New Roman"/>
          <w:sz w:val="24"/>
          <w:szCs w:val="24"/>
        </w:rPr>
        <w:t xml:space="preserve"> реки таежными ручьями</w:t>
      </w:r>
      <w:r w:rsidR="000E245C" w:rsidRPr="000054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45C" w:rsidRPr="0000543A" w:rsidRDefault="0000543A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3A">
        <w:rPr>
          <w:rFonts w:ascii="Times New Roman" w:hAnsi="Times New Roman" w:cs="Times New Roman"/>
          <w:sz w:val="24"/>
          <w:szCs w:val="24"/>
        </w:rPr>
        <w:t>Река Таштып является рекой с быстрым течением</w:t>
      </w:r>
      <w:r w:rsidRPr="0000543A">
        <w:rPr>
          <w:rFonts w:ascii="Times New Roman" w:eastAsia="Times New Roman" w:hAnsi="Times New Roman" w:cs="Times New Roman"/>
          <w:sz w:val="24"/>
          <w:szCs w:val="24"/>
        </w:rPr>
        <w:t xml:space="preserve">, скорость течения </w:t>
      </w:r>
      <w:proofErr w:type="gramStart"/>
      <w:r w:rsidRPr="0000543A">
        <w:rPr>
          <w:rFonts w:ascii="Times New Roman" w:eastAsia="Times New Roman" w:hAnsi="Times New Roman" w:cs="Times New Roman"/>
          <w:sz w:val="24"/>
          <w:szCs w:val="24"/>
        </w:rPr>
        <w:t>составляет более 2 м/сек</w:t>
      </w:r>
      <w:proofErr w:type="gramEnd"/>
      <w:r w:rsidRPr="0000543A">
        <w:rPr>
          <w:rFonts w:ascii="Times New Roman" w:eastAsia="Times New Roman" w:hAnsi="Times New Roman" w:cs="Times New Roman"/>
          <w:sz w:val="24"/>
          <w:szCs w:val="24"/>
        </w:rPr>
        <w:t>, не судоходная, порожистая</w:t>
      </w:r>
      <w:r w:rsidR="000E245C" w:rsidRPr="000054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45C" w:rsidRPr="0000543A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3A">
        <w:rPr>
          <w:rFonts w:ascii="Times New Roman" w:eastAsia="Times New Roman" w:hAnsi="Times New Roman" w:cs="Times New Roman"/>
          <w:sz w:val="24"/>
          <w:szCs w:val="24"/>
        </w:rPr>
        <w:t>В зимний период характерны частые метели со скоростью ветра от  15 м/сек и более. Наиболее их количество приходится с января по март. В этот период увеличивается количество снежных заносов.</w:t>
      </w:r>
    </w:p>
    <w:p w:rsidR="000E245C" w:rsidRPr="0000543A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3A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выводы:</w:t>
      </w:r>
      <w:r w:rsidRPr="0000543A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образом, сложное физико-географическое положение, природные и климатические условия на территории муниципального образования зачастую могут привести к стихийным бедствиям, наиболее характерными из которых являются:</w:t>
      </w:r>
    </w:p>
    <w:p w:rsidR="000E245C" w:rsidRPr="0000543A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3A">
        <w:rPr>
          <w:rFonts w:ascii="Times New Roman" w:eastAsia="Times New Roman" w:hAnsi="Times New Roman" w:cs="Times New Roman"/>
          <w:sz w:val="24"/>
          <w:szCs w:val="24"/>
        </w:rPr>
        <w:t>ураганные и штормовые ветры со скоростью 25 м/сек и более;</w:t>
      </w:r>
    </w:p>
    <w:p w:rsidR="000E245C" w:rsidRPr="0000543A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3A">
        <w:rPr>
          <w:rFonts w:ascii="Times New Roman" w:eastAsia="Times New Roman" w:hAnsi="Times New Roman" w:cs="Times New Roman"/>
          <w:sz w:val="24"/>
          <w:szCs w:val="24"/>
        </w:rPr>
        <w:t>сильные метели (снег со скоростью ветра до 15 м/сек в течение   12 часов и более);</w:t>
      </w:r>
    </w:p>
    <w:p w:rsidR="000E245C" w:rsidRPr="0000543A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3A">
        <w:rPr>
          <w:rFonts w:ascii="Times New Roman" w:eastAsia="Times New Roman" w:hAnsi="Times New Roman" w:cs="Times New Roman"/>
          <w:sz w:val="24"/>
          <w:szCs w:val="24"/>
        </w:rPr>
        <w:t>снегопады (со среднесуточной нормой осадков около</w:t>
      </w:r>
      <w:r w:rsidR="0000543A" w:rsidRPr="00005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43A">
        <w:rPr>
          <w:rFonts w:ascii="Times New Roman" w:eastAsia="Times New Roman" w:hAnsi="Times New Roman" w:cs="Times New Roman"/>
          <w:sz w:val="24"/>
          <w:szCs w:val="24"/>
        </w:rPr>
        <w:t>40 см);</w:t>
      </w:r>
    </w:p>
    <w:p w:rsidR="000E245C" w:rsidRPr="0000543A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3A">
        <w:rPr>
          <w:rFonts w:ascii="Times New Roman" w:eastAsia="Times New Roman" w:hAnsi="Times New Roman" w:cs="Times New Roman"/>
          <w:sz w:val="24"/>
          <w:szCs w:val="24"/>
        </w:rPr>
        <w:t>морозы (с температурой ниже 40</w:t>
      </w:r>
      <w:r w:rsidRPr="0000543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00543A">
        <w:rPr>
          <w:rFonts w:ascii="Times New Roman" w:eastAsia="Times New Roman" w:hAnsi="Times New Roman" w:cs="Times New Roman"/>
          <w:sz w:val="24"/>
          <w:szCs w:val="24"/>
        </w:rPr>
        <w:t xml:space="preserve"> в течение более 3-х суток);</w:t>
      </w:r>
    </w:p>
    <w:p w:rsidR="0000543A" w:rsidRPr="0000543A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3A">
        <w:rPr>
          <w:rFonts w:ascii="Times New Roman" w:eastAsia="Times New Roman" w:hAnsi="Times New Roman" w:cs="Times New Roman"/>
          <w:sz w:val="24"/>
          <w:szCs w:val="24"/>
        </w:rPr>
        <w:t>сильный гололед (обле</w:t>
      </w:r>
      <w:r w:rsidR="0000543A" w:rsidRPr="0000543A">
        <w:rPr>
          <w:rFonts w:ascii="Times New Roman" w:eastAsia="Times New Roman" w:hAnsi="Times New Roman" w:cs="Times New Roman"/>
          <w:sz w:val="24"/>
          <w:szCs w:val="24"/>
        </w:rPr>
        <w:t>денение на проводах более 20 мм).</w:t>
      </w:r>
    </w:p>
    <w:p w:rsidR="000E245C" w:rsidRPr="0000543A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3A">
        <w:rPr>
          <w:rFonts w:ascii="Times New Roman" w:eastAsia="Times New Roman" w:hAnsi="Times New Roman" w:cs="Times New Roman"/>
          <w:sz w:val="24"/>
          <w:szCs w:val="24"/>
        </w:rPr>
        <w:t xml:space="preserve">Они наносят значительный материальный ущерб, нарушают </w:t>
      </w:r>
      <w:r w:rsidR="0000543A" w:rsidRPr="0000543A">
        <w:rPr>
          <w:rFonts w:ascii="Times New Roman" w:eastAsia="Times New Roman" w:hAnsi="Times New Roman" w:cs="Times New Roman"/>
          <w:sz w:val="24"/>
          <w:szCs w:val="24"/>
        </w:rPr>
        <w:t>нормальную жизнедеятельность.</w:t>
      </w:r>
    </w:p>
    <w:p w:rsidR="000E245C" w:rsidRPr="009620FF" w:rsidRDefault="000E245C" w:rsidP="000E245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620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2.2. Существующее состояние и развитие поселения на перспективу. </w:t>
      </w:r>
    </w:p>
    <w:p w:rsidR="000E245C" w:rsidRPr="00705000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000">
        <w:rPr>
          <w:rFonts w:ascii="Times New Roman" w:eastAsia="Times New Roman" w:hAnsi="Times New Roman" w:cs="Times New Roman"/>
          <w:sz w:val="24"/>
          <w:szCs w:val="24"/>
        </w:rPr>
        <w:t>В последние год</w:t>
      </w:r>
      <w:r w:rsidR="00705000" w:rsidRPr="00705000">
        <w:rPr>
          <w:rFonts w:ascii="Times New Roman" w:eastAsia="Times New Roman" w:hAnsi="Times New Roman" w:cs="Times New Roman"/>
          <w:sz w:val="24"/>
          <w:szCs w:val="24"/>
        </w:rPr>
        <w:t>ы в Таштыпском сельсовете</w:t>
      </w:r>
      <w:r w:rsidRPr="00705000">
        <w:rPr>
          <w:rFonts w:ascii="Times New Roman" w:eastAsia="Times New Roman" w:hAnsi="Times New Roman" w:cs="Times New Roman"/>
          <w:sz w:val="24"/>
          <w:szCs w:val="24"/>
        </w:rPr>
        <w:t xml:space="preserve"> наблюдалась устойчивая тенденция </w:t>
      </w:r>
      <w:r w:rsidR="00705000" w:rsidRPr="00705000">
        <w:rPr>
          <w:rFonts w:ascii="Times New Roman" w:eastAsia="Times New Roman" w:hAnsi="Times New Roman" w:cs="Times New Roman"/>
          <w:sz w:val="24"/>
          <w:szCs w:val="24"/>
        </w:rPr>
        <w:t>увелич</w:t>
      </w:r>
      <w:r w:rsidRPr="00705000">
        <w:rPr>
          <w:rFonts w:ascii="Times New Roman" w:eastAsia="Times New Roman" w:hAnsi="Times New Roman" w:cs="Times New Roman"/>
          <w:sz w:val="24"/>
          <w:szCs w:val="24"/>
        </w:rPr>
        <w:t>ения населения.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       Распределение населения сельского поселения по населённым пунктам:</w:t>
      </w:r>
    </w:p>
    <w:tbl>
      <w:tblPr>
        <w:tblW w:w="826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8"/>
        <w:gridCol w:w="2482"/>
        <w:gridCol w:w="2104"/>
        <w:gridCol w:w="2970"/>
        <w:gridCol w:w="60"/>
      </w:tblGrid>
      <w:tr w:rsidR="000E245C" w:rsidRPr="000E245C" w:rsidTr="0000543A">
        <w:trPr>
          <w:trHeight w:val="1140"/>
          <w:tblCellSpacing w:w="0" w:type="dxa"/>
        </w:trPr>
        <w:tc>
          <w:tcPr>
            <w:tcW w:w="648" w:type="dxa"/>
            <w:vMerge w:val="restart"/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0E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0E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2" w:type="dxa"/>
            <w:vMerge w:val="restart"/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населённых пунктов</w:t>
            </w:r>
          </w:p>
        </w:tc>
        <w:tc>
          <w:tcPr>
            <w:tcW w:w="5074" w:type="dxa"/>
            <w:gridSpan w:val="2"/>
            <w:vMerge w:val="restart"/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населённых пунктов </w:t>
            </w:r>
            <w:proofErr w:type="gramStart"/>
            <w:r w:rsidRPr="000E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</w:t>
            </w:r>
            <w:proofErr w:type="gramEnd"/>
          </w:p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последние годы (чел.)</w:t>
            </w:r>
          </w:p>
        </w:tc>
        <w:tc>
          <w:tcPr>
            <w:tcW w:w="60" w:type="dxa"/>
            <w:vAlign w:val="center"/>
            <w:hideMark/>
          </w:tcPr>
          <w:p w:rsidR="000E245C" w:rsidRPr="000E245C" w:rsidRDefault="000E245C" w:rsidP="000E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245C" w:rsidRPr="000E245C" w:rsidTr="0000543A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245C" w:rsidRPr="000E245C" w:rsidRDefault="000E245C" w:rsidP="000E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245C" w:rsidRPr="000E245C" w:rsidRDefault="000E245C" w:rsidP="000E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E245C" w:rsidRPr="000E245C" w:rsidRDefault="000E245C" w:rsidP="000E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center"/>
            <w:hideMark/>
          </w:tcPr>
          <w:p w:rsidR="000E245C" w:rsidRPr="000E245C" w:rsidRDefault="000E245C" w:rsidP="000E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245C" w:rsidRPr="000E245C" w:rsidTr="0000543A">
        <w:trPr>
          <w:trHeight w:val="225"/>
          <w:tblCellSpacing w:w="0" w:type="dxa"/>
        </w:trPr>
        <w:tc>
          <w:tcPr>
            <w:tcW w:w="648" w:type="dxa"/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82" w:type="dxa"/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4" w:type="dxa"/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70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70" w:type="dxa"/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70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" w:type="dxa"/>
            <w:vAlign w:val="center"/>
            <w:hideMark/>
          </w:tcPr>
          <w:p w:rsidR="000E245C" w:rsidRPr="000E245C" w:rsidRDefault="000E245C" w:rsidP="000E245C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245C" w:rsidRPr="000E245C" w:rsidTr="0000543A">
        <w:trPr>
          <w:trHeight w:val="225"/>
          <w:tblCellSpacing w:w="0" w:type="dxa"/>
        </w:trPr>
        <w:tc>
          <w:tcPr>
            <w:tcW w:w="648" w:type="dxa"/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82" w:type="dxa"/>
            <w:vAlign w:val="center"/>
            <w:hideMark/>
          </w:tcPr>
          <w:p w:rsidR="000E245C" w:rsidRPr="000E245C" w:rsidRDefault="00821F36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аштып</w:t>
            </w:r>
          </w:p>
        </w:tc>
        <w:tc>
          <w:tcPr>
            <w:tcW w:w="2104" w:type="dxa"/>
            <w:hideMark/>
          </w:tcPr>
          <w:p w:rsidR="000E245C" w:rsidRPr="000E245C" w:rsidRDefault="00705000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6483</w:t>
            </w:r>
          </w:p>
        </w:tc>
        <w:tc>
          <w:tcPr>
            <w:tcW w:w="2970" w:type="dxa"/>
            <w:vAlign w:val="bottom"/>
            <w:hideMark/>
          </w:tcPr>
          <w:p w:rsidR="000E245C" w:rsidRPr="000E245C" w:rsidRDefault="00705000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6791</w:t>
            </w:r>
          </w:p>
        </w:tc>
        <w:tc>
          <w:tcPr>
            <w:tcW w:w="60" w:type="dxa"/>
            <w:vAlign w:val="center"/>
            <w:hideMark/>
          </w:tcPr>
          <w:p w:rsidR="000E245C" w:rsidRPr="000E245C" w:rsidRDefault="000E245C" w:rsidP="000E245C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20FF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Прогнозируемый возрастной состав </w:t>
      </w:r>
      <w:r w:rsidR="009620FF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 w:rsidR="009620FF">
        <w:rPr>
          <w:rFonts w:ascii="Times New Roman" w:eastAsia="Times New Roman" w:hAnsi="Times New Roman" w:cs="Times New Roman"/>
          <w:b/>
          <w:bCs/>
          <w:sz w:val="24"/>
          <w:szCs w:val="24"/>
        </w:rPr>
        <w:t>.Т</w:t>
      </w:r>
      <w:proofErr w:type="gramEnd"/>
      <w:r w:rsidR="009620FF">
        <w:rPr>
          <w:rFonts w:ascii="Times New Roman" w:eastAsia="Times New Roman" w:hAnsi="Times New Roman" w:cs="Times New Roman"/>
          <w:b/>
          <w:bCs/>
          <w:sz w:val="24"/>
          <w:szCs w:val="24"/>
        </w:rPr>
        <w:t>аштып</w:t>
      </w:r>
      <w:r w:rsidRPr="000E245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810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65"/>
        <w:gridCol w:w="1806"/>
        <w:gridCol w:w="1416"/>
        <w:gridCol w:w="680"/>
        <w:gridCol w:w="584"/>
        <w:gridCol w:w="1040"/>
        <w:gridCol w:w="1040"/>
        <w:gridCol w:w="652"/>
        <w:gridCol w:w="519"/>
      </w:tblGrid>
      <w:tr w:rsidR="000E245C" w:rsidRPr="000E245C" w:rsidTr="009620FF">
        <w:trPr>
          <w:tblCellSpacing w:w="0" w:type="dxa"/>
        </w:trPr>
        <w:tc>
          <w:tcPr>
            <w:tcW w:w="365" w:type="dxa"/>
            <w:vMerge w:val="restart"/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№</w:t>
            </w:r>
          </w:p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0E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0E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6" w:type="dxa"/>
            <w:vMerge w:val="restart"/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416" w:type="dxa"/>
            <w:vMerge w:val="restart"/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Современное положение</w:t>
            </w:r>
          </w:p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       чел</w:t>
            </w:r>
          </w:p>
        </w:tc>
        <w:tc>
          <w:tcPr>
            <w:tcW w:w="1264" w:type="dxa"/>
            <w:gridSpan w:val="2"/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Вероятный сценарий</w:t>
            </w:r>
          </w:p>
        </w:tc>
        <w:tc>
          <w:tcPr>
            <w:tcW w:w="2080" w:type="dxa"/>
            <w:gridSpan w:val="2"/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Оптимистический</w:t>
            </w:r>
          </w:p>
        </w:tc>
        <w:tc>
          <w:tcPr>
            <w:tcW w:w="1171" w:type="dxa"/>
            <w:gridSpan w:val="2"/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Инерцион</w:t>
            </w:r>
            <w:proofErr w:type="spellEnd"/>
            <w:r w:rsidRPr="000E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ный</w:t>
            </w:r>
            <w:proofErr w:type="spellEnd"/>
          </w:p>
        </w:tc>
      </w:tr>
      <w:tr w:rsidR="000E245C" w:rsidRPr="000E245C" w:rsidTr="009620F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245C" w:rsidRPr="000E245C" w:rsidRDefault="000E245C" w:rsidP="000E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245C" w:rsidRPr="000E245C" w:rsidRDefault="000E245C" w:rsidP="000E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245C" w:rsidRPr="000E245C" w:rsidRDefault="000E245C" w:rsidP="000E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84" w:type="dxa"/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40" w:type="dxa"/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40" w:type="dxa"/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52" w:type="dxa"/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19" w:type="dxa"/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0E245C" w:rsidRPr="000E245C" w:rsidTr="009620FF">
        <w:trPr>
          <w:tblCellSpacing w:w="0" w:type="dxa"/>
        </w:trPr>
        <w:tc>
          <w:tcPr>
            <w:tcW w:w="365" w:type="dxa"/>
            <w:vAlign w:val="center"/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Младше трудоспособного</w:t>
            </w:r>
          </w:p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 (0-16)</w:t>
            </w:r>
          </w:p>
        </w:tc>
        <w:tc>
          <w:tcPr>
            <w:tcW w:w="1416" w:type="dxa"/>
            <w:vAlign w:val="center"/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0500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" w:type="dxa"/>
            <w:vAlign w:val="center"/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584" w:type="dxa"/>
            <w:vAlign w:val="center"/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vAlign w:val="center"/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vAlign w:val="center"/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" w:type="dxa"/>
            <w:vAlign w:val="center"/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9" w:type="dxa"/>
            <w:vAlign w:val="center"/>
            <w:hideMark/>
          </w:tcPr>
          <w:p w:rsidR="000E245C" w:rsidRPr="000E245C" w:rsidRDefault="004D13A3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E245C"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245C" w:rsidRPr="000E245C" w:rsidTr="009620FF">
        <w:trPr>
          <w:tblCellSpacing w:w="0" w:type="dxa"/>
        </w:trPr>
        <w:tc>
          <w:tcPr>
            <w:tcW w:w="365" w:type="dxa"/>
            <w:vAlign w:val="center"/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vAlign w:val="center"/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1416" w:type="dxa"/>
            <w:vAlign w:val="center"/>
            <w:hideMark/>
          </w:tcPr>
          <w:p w:rsidR="000E245C" w:rsidRPr="000E245C" w:rsidRDefault="00705000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1356</w:t>
            </w:r>
          </w:p>
        </w:tc>
        <w:tc>
          <w:tcPr>
            <w:tcW w:w="680" w:type="dxa"/>
            <w:vAlign w:val="center"/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4" w:type="dxa"/>
            <w:vAlign w:val="center"/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0" w:type="dxa"/>
            <w:vAlign w:val="center"/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0" w:type="dxa"/>
            <w:vAlign w:val="center"/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" w:type="dxa"/>
            <w:vAlign w:val="center"/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9" w:type="dxa"/>
            <w:vAlign w:val="center"/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E245C" w:rsidRPr="000E245C" w:rsidTr="009620FF">
        <w:trPr>
          <w:tblCellSpacing w:w="0" w:type="dxa"/>
        </w:trPr>
        <w:tc>
          <w:tcPr>
            <w:tcW w:w="365" w:type="dxa"/>
            <w:vAlign w:val="center"/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  <w:vAlign w:val="center"/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Трудоспособный возраст</w:t>
            </w:r>
          </w:p>
        </w:tc>
        <w:tc>
          <w:tcPr>
            <w:tcW w:w="1416" w:type="dxa"/>
            <w:vAlign w:val="center"/>
            <w:hideMark/>
          </w:tcPr>
          <w:p w:rsidR="000E245C" w:rsidRPr="000E245C" w:rsidRDefault="00705000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3498</w:t>
            </w:r>
          </w:p>
        </w:tc>
        <w:tc>
          <w:tcPr>
            <w:tcW w:w="680" w:type="dxa"/>
            <w:vAlign w:val="center"/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584" w:type="dxa"/>
            <w:vAlign w:val="center"/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040" w:type="dxa"/>
            <w:vAlign w:val="center"/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40" w:type="dxa"/>
            <w:vAlign w:val="center"/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2" w:type="dxa"/>
            <w:vAlign w:val="center"/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9" w:type="dxa"/>
            <w:vAlign w:val="center"/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D13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gramStart"/>
      <w:r w:rsidRPr="000E245C">
        <w:rPr>
          <w:rFonts w:ascii="Times New Roman" w:eastAsia="Times New Roman" w:hAnsi="Times New Roman" w:cs="Times New Roman"/>
          <w:i/>
          <w:iCs/>
          <w:sz w:val="24"/>
          <w:szCs w:val="24"/>
        </w:rPr>
        <w:t>Инерционный</w:t>
      </w:r>
      <w:proofErr w:type="gramEnd"/>
      <w:r w:rsidRPr="000E245C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 (численность населения </w:t>
      </w:r>
      <w:r w:rsidR="004D13A3">
        <w:rPr>
          <w:rFonts w:ascii="Times New Roman" w:eastAsia="Times New Roman" w:hAnsi="Times New Roman" w:cs="Times New Roman"/>
          <w:sz w:val="24"/>
          <w:szCs w:val="24"/>
        </w:rPr>
        <w:t>увеличивается</w:t>
      </w:r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 из-за </w:t>
      </w:r>
      <w:r w:rsidR="004D13A3">
        <w:rPr>
          <w:rFonts w:ascii="Times New Roman" w:eastAsia="Times New Roman" w:hAnsi="Times New Roman" w:cs="Times New Roman"/>
          <w:sz w:val="24"/>
          <w:szCs w:val="24"/>
        </w:rPr>
        <w:t>естественного прироста</w:t>
      </w:r>
      <w:r w:rsidRPr="000E245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0E245C">
        <w:rPr>
          <w:rFonts w:ascii="Times New Roman" w:eastAsia="Times New Roman" w:hAnsi="Times New Roman" w:cs="Times New Roman"/>
          <w:i/>
          <w:iCs/>
          <w:sz w:val="24"/>
          <w:szCs w:val="24"/>
        </w:rPr>
        <w:t>Оптимистический</w:t>
      </w:r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: стабилизируется численность населения, происходит естественный </w:t>
      </w:r>
      <w:proofErr w:type="gramStart"/>
      <w:r w:rsidRPr="000E245C">
        <w:rPr>
          <w:rFonts w:ascii="Times New Roman" w:eastAsia="Times New Roman" w:hAnsi="Times New Roman" w:cs="Times New Roman"/>
          <w:sz w:val="24"/>
          <w:szCs w:val="24"/>
        </w:rPr>
        <w:t>прирост</w:t>
      </w:r>
      <w:proofErr w:type="gramEnd"/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 т.е. повышение показателя рождаемости над смертностью.                                                                                                             </w:t>
      </w:r>
    </w:p>
    <w:p w:rsidR="000E245C" w:rsidRPr="000F0E1B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i/>
          <w:iCs/>
          <w:sz w:val="24"/>
          <w:szCs w:val="24"/>
        </w:rPr>
        <w:t>Вероятностный:</w:t>
      </w:r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 компромиссный, сочетающий в себе оба предыдущих варианта. Главное, что характеризует этот период – структурная  перестройка экономики. Население </w:t>
      </w:r>
      <w:r w:rsidR="004D13A3">
        <w:rPr>
          <w:rFonts w:ascii="Times New Roman" w:eastAsia="Times New Roman" w:hAnsi="Times New Roman" w:cs="Times New Roman"/>
          <w:sz w:val="24"/>
          <w:szCs w:val="24"/>
        </w:rPr>
        <w:t xml:space="preserve">Таштыпского </w:t>
      </w:r>
      <w:r w:rsidR="004D13A3" w:rsidRPr="000F0E1B">
        <w:rPr>
          <w:rFonts w:ascii="Times New Roman" w:eastAsia="Times New Roman" w:hAnsi="Times New Roman" w:cs="Times New Roman"/>
          <w:sz w:val="24"/>
          <w:szCs w:val="24"/>
        </w:rPr>
        <w:t>сельсовета</w:t>
      </w:r>
      <w:r w:rsidRPr="000F0E1B">
        <w:rPr>
          <w:rFonts w:ascii="Times New Roman" w:eastAsia="Times New Roman" w:hAnsi="Times New Roman" w:cs="Times New Roman"/>
          <w:sz w:val="24"/>
          <w:szCs w:val="24"/>
        </w:rPr>
        <w:t xml:space="preserve"> занято в производственной сфере</w:t>
      </w:r>
      <w:r w:rsidR="000F0E1B" w:rsidRPr="000F0E1B">
        <w:rPr>
          <w:rFonts w:ascii="Times New Roman" w:eastAsia="Times New Roman" w:hAnsi="Times New Roman" w:cs="Times New Roman"/>
          <w:sz w:val="24"/>
          <w:szCs w:val="24"/>
        </w:rPr>
        <w:t>, сельское хозяйств</w:t>
      </w:r>
      <w:proofErr w:type="gramStart"/>
      <w:r w:rsidR="000F0E1B" w:rsidRPr="000F0E1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0F0E1B" w:rsidRPr="000F0E1B">
        <w:rPr>
          <w:rFonts w:ascii="Times New Roman" w:eastAsia="Times New Roman" w:hAnsi="Times New Roman" w:cs="Times New Roman"/>
          <w:sz w:val="24"/>
          <w:szCs w:val="24"/>
        </w:rPr>
        <w:t xml:space="preserve"> ЛПХ, КФХ</w:t>
      </w:r>
      <w:r w:rsidRPr="000F0E1B">
        <w:rPr>
          <w:rFonts w:ascii="Times New Roman" w:eastAsia="Times New Roman" w:hAnsi="Times New Roman" w:cs="Times New Roman"/>
          <w:sz w:val="24"/>
          <w:szCs w:val="24"/>
        </w:rPr>
        <w:t>, сфере оказания услуг (торговля, образование, медицина и прочее).</w:t>
      </w:r>
    </w:p>
    <w:p w:rsidR="000E245C" w:rsidRPr="000E245C" w:rsidRDefault="004D13A3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2.2.1 О</w:t>
      </w:r>
      <w:r w:rsidR="000E245C" w:rsidRPr="000E245C">
        <w:rPr>
          <w:rFonts w:ascii="Times New Roman" w:eastAsia="Times New Roman" w:hAnsi="Times New Roman" w:cs="Times New Roman"/>
          <w:b/>
          <w:bCs/>
          <w:sz w:val="24"/>
          <w:szCs w:val="24"/>
        </w:rPr>
        <w:t>рганизация водоснабжения в поселении.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Источником водоснабжения населенного пункта являются подземные воды. Резервные скважины пробурены без необходимого гидрогеологического обоснования и работают на неутвержденных запасах. Воды соответствуют требованиям </w:t>
      </w:r>
      <w:proofErr w:type="spellStart"/>
      <w:r w:rsidRPr="000E245C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 2.1.4.1040-01 «Питьевая вода. Гигиенические требования к качеству воды централизованных систем питьевого водоснабжения. Контроль качества» по санитарным показателям.</w:t>
      </w:r>
    </w:p>
    <w:p w:rsidR="000E245C" w:rsidRPr="004D13A3" w:rsidRDefault="004D13A3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3A3">
        <w:rPr>
          <w:rFonts w:ascii="Times New Roman" w:eastAsia="Times New Roman" w:hAnsi="Times New Roman" w:cs="Times New Roman"/>
          <w:sz w:val="24"/>
          <w:szCs w:val="24"/>
        </w:rPr>
        <w:t>В 2016</w:t>
      </w:r>
      <w:r w:rsidR="000E245C" w:rsidRPr="004D13A3">
        <w:rPr>
          <w:rFonts w:ascii="Times New Roman" w:eastAsia="Times New Roman" w:hAnsi="Times New Roman" w:cs="Times New Roman"/>
          <w:sz w:val="24"/>
          <w:szCs w:val="24"/>
        </w:rPr>
        <w:t xml:space="preserve"> году планируется провести </w:t>
      </w:r>
      <w:r w:rsidRPr="004D13A3">
        <w:rPr>
          <w:rFonts w:ascii="Times New Roman" w:eastAsia="Times New Roman" w:hAnsi="Times New Roman" w:cs="Times New Roman"/>
          <w:sz w:val="24"/>
          <w:szCs w:val="24"/>
        </w:rPr>
        <w:t>проектные работы по дополнительному строительству</w:t>
      </w:r>
      <w:r w:rsidR="000E245C" w:rsidRPr="004D13A3">
        <w:rPr>
          <w:rFonts w:ascii="Times New Roman" w:eastAsia="Times New Roman" w:hAnsi="Times New Roman" w:cs="Times New Roman"/>
          <w:sz w:val="24"/>
          <w:szCs w:val="24"/>
        </w:rPr>
        <w:t xml:space="preserve"> сети </w:t>
      </w:r>
      <w:proofErr w:type="spellStart"/>
      <w:r w:rsidR="000E245C" w:rsidRPr="004D13A3">
        <w:rPr>
          <w:rFonts w:ascii="Times New Roman" w:eastAsia="Times New Roman" w:hAnsi="Times New Roman" w:cs="Times New Roman"/>
          <w:sz w:val="24"/>
          <w:szCs w:val="24"/>
        </w:rPr>
        <w:t>хозпитьевого</w:t>
      </w:r>
      <w:proofErr w:type="spellEnd"/>
      <w:r w:rsidR="000E245C" w:rsidRPr="004D13A3">
        <w:rPr>
          <w:rFonts w:ascii="Times New Roman" w:eastAsia="Times New Roman" w:hAnsi="Times New Roman" w:cs="Times New Roman"/>
          <w:sz w:val="24"/>
          <w:szCs w:val="24"/>
        </w:rPr>
        <w:t xml:space="preserve"> водоснабжения с применением пластиковых труб</w:t>
      </w:r>
      <w:r w:rsidR="00403244">
        <w:rPr>
          <w:rFonts w:ascii="Times New Roman" w:eastAsia="Times New Roman" w:hAnsi="Times New Roman" w:cs="Times New Roman"/>
          <w:sz w:val="24"/>
          <w:szCs w:val="24"/>
        </w:rPr>
        <w:t xml:space="preserve"> территории малоэтажной застройки.</w:t>
      </w:r>
    </w:p>
    <w:p w:rsidR="000E245C" w:rsidRPr="004D13A3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3A3">
        <w:rPr>
          <w:rFonts w:ascii="Times New Roman" w:eastAsia="Times New Roman" w:hAnsi="Times New Roman" w:cs="Times New Roman"/>
          <w:sz w:val="24"/>
          <w:szCs w:val="24"/>
        </w:rPr>
        <w:t xml:space="preserve">Для предохранения источников хозяйственно – питьевого водоснабжения от возможных загрязнений на всех скважинах </w:t>
      </w:r>
      <w:r w:rsidR="004D13A3" w:rsidRPr="004D13A3">
        <w:rPr>
          <w:rFonts w:ascii="Times New Roman" w:eastAsia="Times New Roman" w:hAnsi="Times New Roman" w:cs="Times New Roman"/>
          <w:sz w:val="24"/>
          <w:szCs w:val="24"/>
        </w:rPr>
        <w:t>организованы</w:t>
      </w:r>
      <w:r w:rsidRPr="004D13A3">
        <w:rPr>
          <w:rFonts w:ascii="Times New Roman" w:eastAsia="Times New Roman" w:hAnsi="Times New Roman" w:cs="Times New Roman"/>
          <w:sz w:val="24"/>
          <w:szCs w:val="24"/>
        </w:rPr>
        <w:t xml:space="preserve"> зон</w:t>
      </w:r>
      <w:r w:rsidR="004D13A3" w:rsidRPr="004D13A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D13A3">
        <w:rPr>
          <w:rFonts w:ascii="Times New Roman" w:eastAsia="Times New Roman" w:hAnsi="Times New Roman" w:cs="Times New Roman"/>
          <w:sz w:val="24"/>
          <w:szCs w:val="24"/>
        </w:rPr>
        <w:t xml:space="preserve"> санитарной охраны в составе 3-х поясов. </w:t>
      </w:r>
    </w:p>
    <w:p w:rsidR="000E245C" w:rsidRPr="009620FF" w:rsidRDefault="000E245C" w:rsidP="000E245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620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2.3. Современное состояние системы санитарной очистки и уборки.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           В нашем поселении актуальна проблема образования несанкционированных мест накопления мусора. 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в </w:t>
      </w:r>
      <w:r w:rsidR="00C166A2">
        <w:rPr>
          <w:rFonts w:ascii="Times New Roman" w:eastAsia="Times New Roman" w:hAnsi="Times New Roman" w:cs="Times New Roman"/>
          <w:sz w:val="24"/>
          <w:szCs w:val="24"/>
        </w:rPr>
        <w:t>Таштыпском сельсовете</w:t>
      </w:r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организована работа по сбору и вывозу ТБО.</w:t>
      </w:r>
    </w:p>
    <w:p w:rsidR="000E245C" w:rsidRPr="00C166A2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16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Хозяйственно-бытовые стоки проходя</w:t>
      </w:r>
      <w:r w:rsidR="00C166A2" w:rsidRPr="00C16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 отстойники и поля фильтрации, о</w:t>
      </w:r>
      <w:r w:rsidRPr="00C16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бщая принципиальная схема канализации населенного пункта заключаться в следующем: сточные воды по уличным самотёчным коллекторам поступают на очистные сооружения (поля фильтрации).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b/>
          <w:bCs/>
          <w:sz w:val="24"/>
          <w:szCs w:val="24"/>
        </w:rPr>
        <w:t>2.3.1. Сбор, удаление и  размещение отходов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lastRenderedPageBreak/>
        <w:t>Сбор твердых бытовых отходов, образующихся от уборки жилых помещений и административных зданий и объектов социальной сферы должен производиться в типовые контейнеры, размещенные на оборудованных контейнерных площадках.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Контейнерные площадки, предназначенные для сбора и хранения твердых бытовых отходов, должны размещаться в установленном порядке. Исполнение и </w:t>
      </w:r>
      <w:proofErr w:type="gramStart"/>
      <w:r w:rsidRPr="000E245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 сбором твердых бытовых отходов, в том числе по обращению с отходами 1-2 класса опасности возложены:</w:t>
      </w:r>
    </w:p>
    <w:p w:rsidR="000E245C" w:rsidRPr="00C166A2" w:rsidRDefault="00C166A2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16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-по населенному пункту</w:t>
      </w:r>
      <w:r w:rsidR="000E245C" w:rsidRPr="00C16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 на управляющие компании;</w:t>
      </w:r>
    </w:p>
    <w:p w:rsidR="000E245C" w:rsidRPr="00C166A2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16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-по объектам культурно – бытового назначения (библиотеки, школы, детские сады, фельдшерско-акушерский пункты, отделения связи,)  на руководителей;</w:t>
      </w:r>
      <w:proofErr w:type="gramEnd"/>
    </w:p>
    <w:p w:rsidR="000E245C" w:rsidRPr="00C166A2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16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-объектам торговли  на владельцев магазинов.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Отходы, находящиеся на площадках временного хранения, могут создавать мгновенные, краткосрочные и долгосрочные </w:t>
      </w:r>
      <w:proofErr w:type="gramStart"/>
      <w:r w:rsidRPr="000E245C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proofErr w:type="gramEnd"/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 как для окружающей среды, так и для здоровья человека. Ликвидация ошибок, допущенных ранее, обходится, как правило, значительно дороже, чем разработка и принятие профилактических мер. Поэтому важно провести оценку возможных неблагоприятных последствий на всех этапах процесса обращения с отходами в сельском поселении.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Выделяются следующие этапы обращения с отходами:</w:t>
      </w:r>
    </w:p>
    <w:p w:rsidR="000E245C" w:rsidRPr="000E245C" w:rsidRDefault="000E245C" w:rsidP="000E24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образование (жилые и административные здания, школа, магазины, почтовое отделение, библиотека, фельдшерско-акушерские пункты);</w:t>
      </w:r>
    </w:p>
    <w:p w:rsidR="000E245C" w:rsidRPr="000E245C" w:rsidRDefault="000E245C" w:rsidP="000E24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сбор (транспортировка отходов к местам накопления отходов – контейнерным площадкам);</w:t>
      </w:r>
    </w:p>
    <w:p w:rsidR="000E245C" w:rsidRPr="000E245C" w:rsidRDefault="000E245C" w:rsidP="000E24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обезвреживание (производится обеззараживание медицинских отходов, образующихся в фельдшерско-акушерских пунктах);</w:t>
      </w:r>
    </w:p>
    <w:p w:rsidR="000E245C" w:rsidRPr="000E245C" w:rsidRDefault="000E245C" w:rsidP="000E24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транспортировка (в сельском поселении осуществляется си</w:t>
      </w:r>
      <w:r w:rsidR="00747671">
        <w:rPr>
          <w:rFonts w:ascii="Times New Roman" w:eastAsia="Times New Roman" w:hAnsi="Times New Roman" w:cs="Times New Roman"/>
          <w:sz w:val="24"/>
          <w:szCs w:val="24"/>
        </w:rPr>
        <w:t>лам</w:t>
      </w:r>
      <w:proofErr w:type="gramStart"/>
      <w:r w:rsidR="00747671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="00747671">
        <w:rPr>
          <w:rFonts w:ascii="Times New Roman" w:eastAsia="Times New Roman" w:hAnsi="Times New Roman" w:cs="Times New Roman"/>
          <w:sz w:val="24"/>
          <w:szCs w:val="24"/>
        </w:rPr>
        <w:t>  «Таштыпэнерго</w:t>
      </w:r>
      <w:r w:rsidRPr="000E245C">
        <w:rPr>
          <w:rFonts w:ascii="Times New Roman" w:eastAsia="Times New Roman" w:hAnsi="Times New Roman" w:cs="Times New Roman"/>
          <w:sz w:val="24"/>
          <w:szCs w:val="24"/>
        </w:rPr>
        <w:t>», от специально оборудованных контейнерных площадок, до места захоронения отходов и до предприятия-переработчика отходов, имеющих соответствующие лицензии);</w:t>
      </w:r>
    </w:p>
    <w:p w:rsidR="000E245C" w:rsidRPr="000E245C" w:rsidRDefault="000E245C" w:rsidP="000E24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размещение (включает в себя понятие «хранение» и «захоронение», на территории сельского поселения планируется осуществлять только хранение отходов от момента их сбора до момента вывоза).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На каждом этапе Администрация </w:t>
      </w:r>
      <w:r w:rsidR="00747671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 должна проводить </w:t>
      </w:r>
      <w:proofErr w:type="gramStart"/>
      <w:r w:rsidRPr="000E245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 безопасным обращением с отходами, так как, организацию деятельности в области обращения с отходами на территориях поселений осуществляют органы местного самоуправления.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b/>
          <w:bCs/>
          <w:sz w:val="24"/>
          <w:szCs w:val="24"/>
        </w:rPr>
        <w:t>2.3.2. Твердые бытовые отходы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 Отходы разделяют на отходы производства и отходы потребления. Отходы, образующиеся в сельском поселении, можно отнести к отходам потребления, так как, это отходы, которые образовались в результате уборки жилых и административных помещений, в результате их ремонта  (твердые бытовые отходы, далее - ТБО). К отходам потребления также можно отнести продукцию, которая утратила свои потребительские свойства – это предметы обихода, различны</w:t>
      </w:r>
      <w:r w:rsidR="0074767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 виды  упаковочной тары (отходы полиэтилена, ПЭТ бутылки, металлическая или пластиковая тара из-под различных видов продукции и т.д.), отработанные ртуть</w:t>
      </w:r>
      <w:r w:rsidR="00B64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45C">
        <w:rPr>
          <w:rFonts w:ascii="Times New Roman" w:eastAsia="Times New Roman" w:hAnsi="Times New Roman" w:cs="Times New Roman"/>
          <w:sz w:val="24"/>
          <w:szCs w:val="24"/>
        </w:rPr>
        <w:t>содержащие лампы, отработанные автомобильные покрышки, автомобильные аккумуляторы и т.д.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 накопления ТБО постоянно меняется, отражая состояние снабжения товарами и в значительной мере,  зависит от местных условий.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На общее накопление ТБО влияют разнообразные факторы, основными из них являются:</w:t>
      </w:r>
    </w:p>
    <w:p w:rsidR="000E245C" w:rsidRPr="000E245C" w:rsidRDefault="000E245C" w:rsidP="000E245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степень благоустройства зданий;</w:t>
      </w:r>
    </w:p>
    <w:p w:rsidR="000E245C" w:rsidRPr="000E245C" w:rsidRDefault="000E245C" w:rsidP="000E245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вид топлива при местном отоплении;</w:t>
      </w:r>
    </w:p>
    <w:p w:rsidR="000E245C" w:rsidRPr="000E245C" w:rsidRDefault="000E245C" w:rsidP="000E245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наличие промышленных предприятий, предприятий общественного питания и торговли;</w:t>
      </w:r>
    </w:p>
    <w:p w:rsidR="000E245C" w:rsidRPr="000E245C" w:rsidRDefault="000E245C" w:rsidP="000E245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климатические условия.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При определении количества ТБО следует учитывать возможность образования их во всех источниках.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Нормы накопления отходов принято подразделять на дифференцированные (индивидуальные) по месту их образования.  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Общие нормы накопления принимаются из расчета количества спецмашин, оборудования и инвентаря для сбора и удаления отходов.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Установление норм накопления ТБО должно производиться согласно «Рекомендациям по определению норм накопления твердых бытовых отходов», разработанных Академией коммунального хозяйства им. К.Д. Панфилова (далее – Рекомендации).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К основным положениям Рекомендаций можно отнести:</w:t>
      </w:r>
    </w:p>
    <w:p w:rsidR="000E245C" w:rsidRPr="000E245C" w:rsidRDefault="000E245C" w:rsidP="000E245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работа по определению или уточнению норм накопления ТБО проводится специальной комиссией, создаваемой органами местного самоуправления (нормы накопления ТБО могут изменяться в зависимости от числа жителей населенного пункта и его специфики)</w:t>
      </w:r>
    </w:p>
    <w:p w:rsidR="000E245C" w:rsidRPr="000E245C" w:rsidRDefault="000E245C" w:rsidP="000E245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основными показателями при определении норм накопления ТБО являются масса, объем, средняя плотность и коэффициент суточной неравномерности накопления;</w:t>
      </w:r>
    </w:p>
    <w:p w:rsidR="000E245C" w:rsidRPr="000E245C" w:rsidRDefault="000E245C" w:rsidP="000E245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нормы накопления определяются для жилых зданий и для объектов общественного назначения;</w:t>
      </w:r>
    </w:p>
    <w:p w:rsidR="000E245C" w:rsidRPr="000E245C" w:rsidRDefault="000E245C" w:rsidP="000E245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45C">
        <w:rPr>
          <w:rFonts w:ascii="Times New Roman" w:eastAsia="Times New Roman" w:hAnsi="Times New Roman" w:cs="Times New Roman"/>
          <w:sz w:val="24"/>
          <w:szCs w:val="24"/>
        </w:rPr>
        <w:t>нормы накопления определяются: по жилым зданиям – на одного человека; по объектам культурно – бытового назначения (клубы, библиотеки) – на 1 место; по объектам торговли – на</w:t>
      </w:r>
      <w:r w:rsidR="004D5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45C">
        <w:rPr>
          <w:rFonts w:ascii="Times New Roman" w:eastAsia="Times New Roman" w:hAnsi="Times New Roman" w:cs="Times New Roman"/>
          <w:sz w:val="24"/>
          <w:szCs w:val="24"/>
        </w:rPr>
        <w:t>1 кв. м. торговой площади; на фельдшерско-акушерский пункт, офис врача общей практики – на 1 посещение;</w:t>
      </w:r>
      <w:proofErr w:type="gramEnd"/>
    </w:p>
    <w:p w:rsidR="000E245C" w:rsidRPr="000E245C" w:rsidRDefault="000E245C" w:rsidP="000E245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при определении накопления отходов целесообразно использовать стандартные контейнеры емкостью 0,75 куб.</w:t>
      </w:r>
      <w:proofErr w:type="gramStart"/>
      <w:r w:rsidRPr="000E245C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0E245C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0E245C" w:rsidRPr="000E245C" w:rsidRDefault="000E245C" w:rsidP="000E245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нормы накопления определяются по сезонам года, замеры производятся в течение 7 дней без перерывов, независимо от периодичности вывоза отходов;</w:t>
      </w:r>
    </w:p>
    <w:p w:rsidR="000E245C" w:rsidRPr="000E245C" w:rsidRDefault="000E245C" w:rsidP="000E245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работу по уточнению норм накопления ТБО целесообразно проводить каждые 5 лет.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 Рост обеспеченности бумагой и другими упаковочными материалами приводит к увеличению объема ТБО и снижению плотности отходов. Следует отметить, что сокращение плотности отходов в сельской местности происходить не будет из-за использования части образующихся упаковочных материалов для личного пользования.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Климатические и местные условия оказывают влияние на нормы накопления в связи с различной продолжительностью отопительного сезона, периода подметания дворов и тротуаров, озеленения, а также потреблением населения овощей и фруктов.  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lastRenderedPageBreak/>
        <w:t>Среднегодовые нормы накопления и образования твердых бытовых отходов, приведенные в Таблице 3, приняты согласно следующим документам:</w:t>
      </w:r>
    </w:p>
    <w:p w:rsidR="000E245C" w:rsidRPr="000E245C" w:rsidRDefault="000E245C" w:rsidP="000E245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245C">
        <w:rPr>
          <w:rFonts w:ascii="Times New Roman" w:eastAsia="Times New Roman" w:hAnsi="Times New Roman" w:cs="Times New Roman"/>
          <w:sz w:val="24"/>
          <w:szCs w:val="24"/>
        </w:rPr>
        <w:t>СНиП</w:t>
      </w:r>
      <w:proofErr w:type="spellEnd"/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 2.07.01-89* «Градостроительство. Планировка и застройки городских и сельских поселений»;</w:t>
      </w:r>
    </w:p>
    <w:p w:rsidR="000E245C" w:rsidRPr="000E245C" w:rsidRDefault="000E245C" w:rsidP="000E245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сборнику удельных показателей образования отходов производства и потребления, утвержденному заместителем председателя государственного комитета  Российской Федерации по охране окружающей среды в 1999г.;</w:t>
      </w:r>
    </w:p>
    <w:p w:rsidR="000E245C" w:rsidRPr="000E245C" w:rsidRDefault="000E245C" w:rsidP="000E245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сборнику удельных показателей «предельное количество токсичных промышленных отходов, допускаемых для складирования в накопителях», утвержденному </w:t>
      </w:r>
      <w:proofErr w:type="spellStart"/>
      <w:r w:rsidRPr="000E245C">
        <w:rPr>
          <w:rFonts w:ascii="Times New Roman" w:eastAsia="Times New Roman" w:hAnsi="Times New Roman" w:cs="Times New Roman"/>
          <w:sz w:val="24"/>
          <w:szCs w:val="24"/>
        </w:rPr>
        <w:t>Минжилхозом</w:t>
      </w:r>
      <w:proofErr w:type="spellEnd"/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 РСФСР 30.05.8 г. № 85-191-1.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 Таблица 3</w:t>
      </w:r>
    </w:p>
    <w:tbl>
      <w:tblPr>
        <w:tblW w:w="72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4"/>
        <w:gridCol w:w="2126"/>
        <w:gridCol w:w="1194"/>
        <w:gridCol w:w="1194"/>
        <w:gridCol w:w="1194"/>
        <w:gridCol w:w="1194"/>
      </w:tblGrid>
      <w:tr w:rsidR="000E245C" w:rsidRPr="000E245C" w:rsidTr="0045676B">
        <w:trPr>
          <w:tblCellSpacing w:w="0" w:type="dxa"/>
        </w:trPr>
        <w:tc>
          <w:tcPr>
            <w:tcW w:w="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0E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0E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Источник образования отходов</w:t>
            </w:r>
          </w:p>
        </w:tc>
        <w:tc>
          <w:tcPr>
            <w:tcW w:w="2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Среднегодовая норма образования и накопления</w:t>
            </w:r>
          </w:p>
        </w:tc>
        <w:tc>
          <w:tcPr>
            <w:tcW w:w="2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Предлагаемые нормы образования и накопления</w:t>
            </w:r>
          </w:p>
        </w:tc>
      </w:tr>
      <w:tr w:rsidR="000E245C" w:rsidRPr="000E245C" w:rsidTr="004567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45C" w:rsidRPr="000E245C" w:rsidRDefault="000E245C" w:rsidP="000E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45C" w:rsidRPr="000E245C" w:rsidRDefault="000E245C" w:rsidP="000E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куб.м.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куб.м.</w:t>
            </w:r>
          </w:p>
        </w:tc>
      </w:tr>
      <w:tr w:rsidR="000E245C" w:rsidRPr="000E245C" w:rsidTr="0045676B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норма накопления ТБО по благоустроенным жилым домам, с населением до 100 тыс</w:t>
            </w:r>
            <w:proofErr w:type="gramStart"/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 на 1 жителя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0E245C" w:rsidRPr="000E245C" w:rsidTr="0045676B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(почтовое отделение, административно-финансовые учреждения, библиотека)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40-70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0,2-0,3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0E245C" w:rsidRPr="000E245C" w:rsidTr="0045676B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на 1 учащегося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0,12 на 1 учащегося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на 1 учащегося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0,12 на 1 учащегося</w:t>
            </w:r>
          </w:p>
        </w:tc>
      </w:tr>
      <w:tr w:rsidR="000E245C" w:rsidRPr="00E3043F" w:rsidTr="0045676B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E3043F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E3043F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E3043F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 на 1 м². площади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E3043F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0,46 на 1 кв. м. площади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E3043F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245C" w:rsidRPr="00E3043F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56*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E3043F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245C" w:rsidRPr="00E3043F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0,20*</w:t>
            </w:r>
          </w:p>
        </w:tc>
      </w:tr>
      <w:tr w:rsidR="000E245C" w:rsidRPr="00E3043F" w:rsidTr="0045676B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E3043F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E3043F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Промтоварный магазин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E3043F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на 1 кв. м. площади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E3043F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0,15 на 1 кв. м. площади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45C" w:rsidRPr="00E3043F" w:rsidRDefault="000E245C" w:rsidP="000E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45C" w:rsidRPr="00E3043F" w:rsidRDefault="000E245C" w:rsidP="000E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45C" w:rsidRPr="000E245C" w:rsidTr="0045676B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Фельдшерско-акушерские пункты, офис врача общей практики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120гр на 1 посещение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0,7 на 1 посещение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60** на 1 посещение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0,20** на 1 посещение</w:t>
            </w:r>
          </w:p>
        </w:tc>
      </w:tr>
    </w:tbl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*в сельском поселении, как правило, в одной торговой точке производится реализация продукции продовольственной и промтоварной группы товаров, с выделением картонной и полиэтиленовой упаковки, в связи с чем возможно сокращение образования отходов от реализации продовольственной и не продовольственной группы товаров на 25%, что составит</w:t>
      </w:r>
      <w:r w:rsidR="00E30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45C">
        <w:rPr>
          <w:rFonts w:ascii="Times New Roman" w:eastAsia="Times New Roman" w:hAnsi="Times New Roman" w:cs="Times New Roman"/>
          <w:sz w:val="24"/>
          <w:szCs w:val="24"/>
        </w:rPr>
        <w:t>56 кг</w:t>
      </w:r>
      <w:r w:rsidR="00E30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45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Start"/>
      <w:r w:rsidRPr="000E245C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 кв. м. торговой площади, а плотность отходов можно принять усредненной -0,2 куб. м. на1 кв. м. торговой площади;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lastRenderedPageBreak/>
        <w:t> ** в офисе врача общей практики производится осмотр и консультация пациентов, делаются назначения, в фельдшерско-акушерских пунктах - инъекции, перевязки и другие медицинские манипуляции, объем оказываемых услуг в сельском поселении значительно отличается от медицинских услуг, оказываемых в районных центрах и городах, в связи с чем, предлагается уменьшить норматив образования отходов на 50% (60 кг</w:t>
      </w:r>
      <w:proofErr w:type="gramStart"/>
      <w:r w:rsidRPr="000E245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245C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а 1 посещение), а плотность отходов, равной плотности отходов, </w:t>
      </w:r>
      <w:proofErr w:type="gramStart"/>
      <w:r w:rsidRPr="000E245C">
        <w:rPr>
          <w:rFonts w:ascii="Times New Roman" w:eastAsia="Times New Roman" w:hAnsi="Times New Roman" w:cs="Times New Roman"/>
          <w:sz w:val="24"/>
          <w:szCs w:val="24"/>
        </w:rPr>
        <w:t>образующихся в учреждениях (0,2 куб. м. на 1 посещение).</w:t>
      </w:r>
      <w:proofErr w:type="gramEnd"/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Для того чтобы рекомендуемые нормы накопления приобрели законность, их требуется утвердить органами местного самоуправления, этому должны предшествовать соответствующие замеры, учет, контроль за количественным и качественным составом образующихся отходов, т.е., утвержденные нормативы должны быть обоснованными.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 Вывоз твердых бытовых </w:t>
      </w:r>
      <w:r w:rsidR="004D5196">
        <w:rPr>
          <w:rFonts w:ascii="Times New Roman" w:eastAsia="Times New Roman" w:hAnsi="Times New Roman" w:cs="Times New Roman"/>
          <w:sz w:val="24"/>
          <w:szCs w:val="24"/>
        </w:rPr>
        <w:t>отходов осуществляется силам</w:t>
      </w:r>
      <w:proofErr w:type="gramStart"/>
      <w:r w:rsidR="004D5196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="004D5196">
        <w:rPr>
          <w:rFonts w:ascii="Times New Roman" w:eastAsia="Times New Roman" w:hAnsi="Times New Roman" w:cs="Times New Roman"/>
          <w:sz w:val="24"/>
          <w:szCs w:val="24"/>
        </w:rPr>
        <w:t>  «Таштыпэнерго</w:t>
      </w:r>
      <w:r w:rsidRPr="000E245C">
        <w:rPr>
          <w:rFonts w:ascii="Times New Roman" w:eastAsia="Times New Roman" w:hAnsi="Times New Roman" w:cs="Times New Roman"/>
          <w:sz w:val="24"/>
          <w:szCs w:val="24"/>
        </w:rPr>
        <w:t>». Периодичность вывоза  твердых бытовых отходов будет определяться согласно разрабатываемому графику не реже 1 раза в 3-5 дней.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 Частота обработки металлических контейнеров определяется согласно </w:t>
      </w:r>
      <w:proofErr w:type="spellStart"/>
      <w:r w:rsidRPr="000E245C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 42-128-4690-88 «Санитарные правила содержания территорий населенных мест». В летний период  необходимо промывать при «несменяемой» системе не реже одного раза в 10 дней, при «сменяемой»  после каждого опорожнения.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2.3.3. Отходы 1-2 класса опасности. 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сельского поселения могут быть образованы не только  ТБО или отходы, являющиеся ВМР, но и отходы, хранение которых требует особых условий, например, отходы 1 класса опасности (отработанные ртутьсодержащие лампы и приборы), которые следует </w:t>
      </w:r>
      <w:r w:rsidRPr="000F0E1B">
        <w:rPr>
          <w:rFonts w:ascii="Times New Roman" w:eastAsia="Times New Roman" w:hAnsi="Times New Roman" w:cs="Times New Roman"/>
          <w:sz w:val="24"/>
          <w:szCs w:val="24"/>
        </w:rPr>
        <w:t>передавать для обезвреживания. С целью недопущения загрязнения отходами 1 класса  окружающей среды администрац</w:t>
      </w:r>
      <w:r w:rsidR="004D5196" w:rsidRPr="000F0E1B">
        <w:rPr>
          <w:rFonts w:ascii="Times New Roman" w:eastAsia="Times New Roman" w:hAnsi="Times New Roman" w:cs="Times New Roman"/>
          <w:sz w:val="24"/>
          <w:szCs w:val="24"/>
        </w:rPr>
        <w:t>ия Таштыпского сельсовета</w:t>
      </w:r>
      <w:r w:rsidRPr="000F0E1B">
        <w:rPr>
          <w:rFonts w:ascii="Times New Roman" w:eastAsia="Times New Roman" w:hAnsi="Times New Roman" w:cs="Times New Roman"/>
          <w:sz w:val="24"/>
          <w:szCs w:val="24"/>
        </w:rPr>
        <w:t xml:space="preserve"> разработала муни</w:t>
      </w:r>
      <w:r w:rsidR="007F47F3" w:rsidRPr="000F0E1B">
        <w:rPr>
          <w:rFonts w:ascii="Times New Roman" w:eastAsia="Times New Roman" w:hAnsi="Times New Roman" w:cs="Times New Roman"/>
          <w:sz w:val="24"/>
          <w:szCs w:val="24"/>
        </w:rPr>
        <w:t>ципальную</w:t>
      </w:r>
      <w:r w:rsidRPr="000F0E1B">
        <w:rPr>
          <w:rFonts w:ascii="Times New Roman" w:eastAsia="Times New Roman" w:hAnsi="Times New Roman" w:cs="Times New Roman"/>
          <w:sz w:val="24"/>
          <w:szCs w:val="24"/>
        </w:rPr>
        <w:t xml:space="preserve"> программу «</w:t>
      </w:r>
      <w:r w:rsidR="007F47F3" w:rsidRPr="000F0E1B">
        <w:rPr>
          <w:rFonts w:ascii="Times New Roman" w:eastAsia="Times New Roman" w:hAnsi="Times New Roman" w:cs="Times New Roman"/>
          <w:sz w:val="24"/>
          <w:szCs w:val="24"/>
        </w:rPr>
        <w:t>Экологическая безопасность Таштыпского сельсовета на 2014-2016</w:t>
      </w:r>
      <w:r w:rsidRPr="000F0E1B">
        <w:rPr>
          <w:rFonts w:ascii="Times New Roman" w:eastAsia="Times New Roman" w:hAnsi="Times New Roman" w:cs="Times New Roman"/>
          <w:sz w:val="24"/>
          <w:szCs w:val="24"/>
        </w:rPr>
        <w:t xml:space="preserve"> годы». Программа утверждена По</w:t>
      </w:r>
      <w:r w:rsidR="007F47F3" w:rsidRPr="000F0E1B">
        <w:rPr>
          <w:rFonts w:ascii="Times New Roman" w:eastAsia="Times New Roman" w:hAnsi="Times New Roman" w:cs="Times New Roman"/>
          <w:sz w:val="24"/>
          <w:szCs w:val="24"/>
        </w:rPr>
        <w:t>становлением Главы Таштыпского сельсовета</w:t>
      </w:r>
      <w:r w:rsidR="00D17286" w:rsidRPr="000F0E1B">
        <w:rPr>
          <w:rFonts w:ascii="Times New Roman" w:eastAsia="Times New Roman" w:hAnsi="Times New Roman" w:cs="Times New Roman"/>
          <w:sz w:val="24"/>
          <w:szCs w:val="24"/>
        </w:rPr>
        <w:t xml:space="preserve"> №351 от 11.12.2013</w:t>
      </w:r>
      <w:r w:rsidRPr="000F0E1B">
        <w:rPr>
          <w:rFonts w:ascii="Times New Roman" w:eastAsia="Times New Roman" w:hAnsi="Times New Roman" w:cs="Times New Roman"/>
          <w:sz w:val="24"/>
          <w:szCs w:val="24"/>
        </w:rPr>
        <w:t xml:space="preserve"> года.  Для этих целей определены места сбора ртутьсодержащих ламп и приборов, будет выделено специальное помещение для временного хранения в соответствии с </w:t>
      </w:r>
      <w:proofErr w:type="spellStart"/>
      <w:r w:rsidRPr="000F0E1B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 2.1.7.1322-03 «Гигиенические требования к размещению и обезвреживанию отходов производства и потребления», где будет  установлен металлический герметичный контейнер.  В помещении должен быть водонепроницаемый пол,  герметичные перегородки, обособленный </w:t>
      </w:r>
      <w:proofErr w:type="spellStart"/>
      <w:r w:rsidRPr="000E245C">
        <w:rPr>
          <w:rFonts w:ascii="Times New Roman" w:eastAsia="Times New Roman" w:hAnsi="Times New Roman" w:cs="Times New Roman"/>
          <w:sz w:val="24"/>
          <w:szCs w:val="24"/>
        </w:rPr>
        <w:t>вентканал</w:t>
      </w:r>
      <w:proofErr w:type="spellEnd"/>
      <w:r w:rsidRPr="000E245C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2.3.4. Биологические отходы. </w:t>
      </w:r>
    </w:p>
    <w:p w:rsidR="000E245C" w:rsidRPr="008F72F1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2F1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8F72F1" w:rsidRPr="008F72F1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Pr="008F72F1">
        <w:rPr>
          <w:rFonts w:ascii="Times New Roman" w:eastAsia="Times New Roman" w:hAnsi="Times New Roman" w:cs="Times New Roman"/>
          <w:sz w:val="24"/>
          <w:szCs w:val="24"/>
        </w:rPr>
        <w:t xml:space="preserve"> пункта сбора павших трупов животных не имеется. Биологические отходы вывозятся в пункт сбора биологических отходов, где происходит их утилизация.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b/>
          <w:bCs/>
          <w:sz w:val="24"/>
          <w:szCs w:val="24"/>
        </w:rPr>
        <w:t>2.3.5. Содержание и уборка придомовых обособленных территорий 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Объектами очистки являются: территории домовладений, проезды, объекты культурно-бытового назначения, территории учреждений и организаций.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Возле организаций, учреждений и объектов культурно-бытового назначения должны быть установлены урны. Очистка урн  должна осуществляться систематически по мере их накопления. За содержание урн в чистоте несут ответственность организации, учреждения, осуществляющие уборку закрепленных за ними территорий.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Сбор отходов осуществляется согласно </w:t>
      </w:r>
      <w:proofErr w:type="spellStart"/>
      <w:r w:rsidRPr="000E245C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 2.1.7.1322-03 «Гигиенические требования к размещению и обезвреживанию отходов производства и потребления».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На территории сельского поселения сбор бытовых отходов производится путем их выноса из жилых домов и складирования в типовые контейнеры. Такой же процесс сбора осуществляется при уборке административных зданий, школ, предприятий торговли и т.д.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Площадка для размещения контейнеров должна иметь:</w:t>
      </w:r>
    </w:p>
    <w:p w:rsidR="000E245C" w:rsidRPr="000E245C" w:rsidRDefault="000E245C" w:rsidP="000E245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удобные подъездные пути для автотранспорта;</w:t>
      </w:r>
    </w:p>
    <w:p w:rsidR="000E245C" w:rsidRPr="000E245C" w:rsidRDefault="000E245C" w:rsidP="000E245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водонепроницаемое покрытие (асфальтобетон; бетон и т.п.);</w:t>
      </w:r>
    </w:p>
    <w:p w:rsidR="000E245C" w:rsidRPr="000E245C" w:rsidRDefault="000E245C" w:rsidP="000E245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трехстороннее ограждение (забор или живая изгородь);</w:t>
      </w:r>
    </w:p>
    <w:p w:rsidR="000E245C" w:rsidRPr="000E245C" w:rsidRDefault="000E245C" w:rsidP="000E245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укрытие (крышки).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Площадки для установки контейнеров должны быть удалены от жилых домов, спортивных площадок, от мест отдыха на расстоянии не менее</w:t>
      </w:r>
      <w:r w:rsidR="00456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45C">
        <w:rPr>
          <w:rFonts w:ascii="Times New Roman" w:eastAsia="Times New Roman" w:hAnsi="Times New Roman" w:cs="Times New Roman"/>
          <w:sz w:val="24"/>
          <w:szCs w:val="24"/>
        </w:rPr>
        <w:t>20 м. Размер площадок должен быть рассчитан на установку необходимого числа контейнеров, но не более 10.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Емкости для хранения отходов (контейнеры) должны соответствовать требованиям документа «Предельное количество токсичных промышленных отходов на территории предприятия, разработанному Минздравом СССР в 1985 году.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Контейнеры в летний период необходимо промывать не реже 1 раза в 10 дней.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При временном хранении отходов следует исключить возможность загнивания и разложения отходов. 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45676B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проводить селективный сбор отходов, с целью уменьшения количества отходов, поступающих на свалку для захоронения, а отходы, являющиеся вторичными материальными ресурсами (ВМР) передавать на утилизацию.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Кроме отработанных ртуть</w:t>
      </w:r>
      <w:r w:rsidR="00ED5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45C">
        <w:rPr>
          <w:rFonts w:ascii="Times New Roman" w:eastAsia="Times New Roman" w:hAnsi="Times New Roman" w:cs="Times New Roman"/>
          <w:sz w:val="24"/>
          <w:szCs w:val="24"/>
        </w:rPr>
        <w:t>содержащих ламп и приборов могут быть образованы другие отходы потребления: отработанные аккумуляторы, масла отработанные, фильтры жидкого топлива, промасленная ветошь и др., такие отходы не подлежат размещению на свалках и полигонах.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Сбор отходов должен осуществляться по их видам и классам опасности, смешивание их запрещается.</w:t>
      </w:r>
    </w:p>
    <w:p w:rsidR="000E245C" w:rsidRPr="000F0E1B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E1B">
        <w:rPr>
          <w:rFonts w:ascii="Times New Roman" w:eastAsia="Times New Roman" w:hAnsi="Times New Roman" w:cs="Times New Roman"/>
          <w:sz w:val="24"/>
          <w:szCs w:val="24"/>
        </w:rPr>
        <w:t xml:space="preserve">С целью недопущения размещения на свалке запрещенных видов отходов, следует согласовать с территориальным Управлением </w:t>
      </w:r>
      <w:proofErr w:type="spellStart"/>
      <w:r w:rsidRPr="000F0E1B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0F0E1B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организацией, эксплуатирующей</w:t>
      </w:r>
      <w:r w:rsidR="0045676B" w:rsidRPr="000F0E1B">
        <w:rPr>
          <w:rFonts w:ascii="Times New Roman" w:eastAsia="Times New Roman" w:hAnsi="Times New Roman" w:cs="Times New Roman"/>
          <w:sz w:val="24"/>
          <w:szCs w:val="24"/>
        </w:rPr>
        <w:t xml:space="preserve"> объект захоронения отходов </w:t>
      </w:r>
      <w:r w:rsidRPr="000F0E1B">
        <w:rPr>
          <w:rFonts w:ascii="Times New Roman" w:eastAsia="Times New Roman" w:hAnsi="Times New Roman" w:cs="Times New Roman"/>
          <w:sz w:val="24"/>
          <w:szCs w:val="24"/>
        </w:rPr>
        <w:t>перечень, отходов, подлежащих к размещению на свалке.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Виды отходов, не подлежащие к размещению на свалке должны передаваться с целью использования или обезвреживания предприятиям-потребителям, имеющим соответствующий вид лицензии.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Примерное количество образующихся отходов приведено в Таблице 4.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 Таблица 4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3270"/>
        <w:gridCol w:w="1470"/>
        <w:gridCol w:w="2160"/>
        <w:gridCol w:w="1635"/>
      </w:tblGrid>
      <w:tr w:rsidR="000E245C" w:rsidRPr="000E245C" w:rsidTr="000E245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0E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0E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отхода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Норматив </w:t>
            </w:r>
            <w:proofErr w:type="spellStart"/>
            <w:r w:rsidRPr="000E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</w:t>
            </w:r>
            <w:proofErr w:type="spellEnd"/>
            <w:r w:rsidRPr="000E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вания</w:t>
            </w:r>
            <w:proofErr w:type="spellEnd"/>
            <w:r w:rsidRPr="000E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Обоснование для образования отхода, тонн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образую-</w:t>
            </w:r>
          </w:p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щихся</w:t>
            </w:r>
            <w:proofErr w:type="spellEnd"/>
            <w:r w:rsidRPr="000E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отходов, тонн</w:t>
            </w:r>
          </w:p>
        </w:tc>
      </w:tr>
      <w:tr w:rsidR="000E245C" w:rsidRPr="000E245C" w:rsidTr="000E245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E3043F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Отходы из жилищ несортированные (</w:t>
            </w:r>
            <w:proofErr w:type="gramStart"/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исключая</w:t>
            </w:r>
            <w:proofErr w:type="gramEnd"/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крупногабаритные)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210-225кг на 1чел/год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74,250</w:t>
            </w:r>
          </w:p>
        </w:tc>
      </w:tr>
      <w:tr w:rsidR="000E245C" w:rsidRPr="000E245C" w:rsidTr="000E245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E3043F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 от бытовых помещений организаций несортированный (</w:t>
            </w:r>
            <w:proofErr w:type="gramStart"/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исключая</w:t>
            </w:r>
            <w:proofErr w:type="gramEnd"/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крупногабаритный)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40-70кг</w:t>
            </w:r>
          </w:p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на 1чел/год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1,400</w:t>
            </w:r>
          </w:p>
        </w:tc>
      </w:tr>
      <w:tr w:rsidR="000E245C" w:rsidRPr="000E245C" w:rsidTr="000E245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E3043F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Отходы (мусор) от уборки территории  и помещений объектов оптово-розничной торговли продовольственными товарами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250 кг</w:t>
            </w:r>
          </w:p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1м²</w:t>
            </w:r>
          </w:p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торговой</w:t>
            </w:r>
          </w:p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1магазин с торговой площадью 200,1 кв.м.</w:t>
            </w:r>
          </w:p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50,025</w:t>
            </w:r>
          </w:p>
        </w:tc>
      </w:tr>
      <w:tr w:rsidR="000E245C" w:rsidRPr="000E245C" w:rsidTr="000E245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E3043F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Отходы (мусор) от уборки территории  и помещений объектов оптово-розничной торговли промышленными товарами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200 кг</w:t>
            </w:r>
          </w:p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1м²</w:t>
            </w:r>
          </w:p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торговой</w:t>
            </w:r>
          </w:p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1магазин с торговой площадью</w:t>
            </w:r>
          </w:p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70 кв.м.</w:t>
            </w:r>
          </w:p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0E245C" w:rsidRPr="000E245C" w:rsidTr="000E245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E3043F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Отходы (мусор) от уборки территории  и помещений учебно-воспитательных учреждений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24 кг</w:t>
            </w:r>
            <w:r w:rsidR="00456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на 1 учащегося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140 учащихся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3,360</w:t>
            </w:r>
          </w:p>
        </w:tc>
      </w:tr>
      <w:tr w:rsidR="000E245C" w:rsidRPr="000E245C" w:rsidTr="000E245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E3043F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Полиэтиленовая тара поврежденная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0,250*</w:t>
            </w:r>
          </w:p>
        </w:tc>
      </w:tr>
      <w:tr w:rsidR="000E245C" w:rsidRPr="000E245C" w:rsidTr="000E245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E3043F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Отходы полиэтилена в виде пленки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0,250*</w:t>
            </w:r>
          </w:p>
        </w:tc>
      </w:tr>
      <w:tr w:rsidR="000E245C" w:rsidRPr="000E245C" w:rsidTr="000E245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E3043F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Стеклянный бой незагрязненный (исключая бой стекла электронно-лучевых трубок и люминесцентных ламп)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0,300*</w:t>
            </w:r>
          </w:p>
        </w:tc>
      </w:tr>
      <w:tr w:rsidR="000E245C" w:rsidRPr="000E245C" w:rsidTr="000E245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E3043F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 несортированный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1,000*</w:t>
            </w:r>
          </w:p>
        </w:tc>
      </w:tr>
      <w:tr w:rsidR="000E245C" w:rsidRPr="000E245C" w:rsidTr="000E245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04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Тара и упаковка из алюминия незагрязненная, потерявшая потребительские свойства и брак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0,100*</w:t>
            </w:r>
          </w:p>
        </w:tc>
      </w:tr>
      <w:tr w:rsidR="000E245C" w:rsidRPr="000E245C" w:rsidTr="000E245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04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Отходы упаковочного картона незагрязненные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0,250*</w:t>
            </w:r>
          </w:p>
        </w:tc>
      </w:tr>
    </w:tbl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lastRenderedPageBreak/>
        <w:t>* прогнозируемые данные.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В таблице 5 приведен примерный перечень отходов, образование которых возможно на территории сельского поселения.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 w:rsidR="0042017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</w:t>
      </w:r>
      <w:r w:rsidRPr="000E245C">
        <w:rPr>
          <w:rFonts w:ascii="Times New Roman" w:eastAsia="Times New Roman" w:hAnsi="Times New Roman" w:cs="Times New Roman"/>
          <w:sz w:val="24"/>
          <w:szCs w:val="24"/>
        </w:rPr>
        <w:t>Таблица 5</w:t>
      </w:r>
    </w:p>
    <w:tbl>
      <w:tblPr>
        <w:tblpPr w:leftFromText="45" w:rightFromText="45" w:vertAnchor="text" w:tblpX="314"/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"/>
        <w:gridCol w:w="2665"/>
        <w:gridCol w:w="1843"/>
        <w:gridCol w:w="1275"/>
        <w:gridCol w:w="1701"/>
        <w:gridCol w:w="1872"/>
      </w:tblGrid>
      <w:tr w:rsidR="000E245C" w:rsidRPr="000E245C" w:rsidTr="00420178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E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E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отхода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по ФККО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 опасности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Планируемый объем образования отходов, тонн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размещения отхода</w:t>
            </w:r>
          </w:p>
        </w:tc>
      </w:tr>
      <w:tr w:rsidR="000E245C" w:rsidRPr="000E245C" w:rsidTr="00420178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511C03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Отходы из жилищ несортированные (</w:t>
            </w:r>
            <w:proofErr w:type="gramStart"/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исключая</w:t>
            </w:r>
            <w:proofErr w:type="gramEnd"/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крупногабаритные)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9110010001004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74,250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на свалку</w:t>
            </w:r>
          </w:p>
        </w:tc>
      </w:tr>
      <w:tr w:rsidR="000E245C" w:rsidRPr="000E245C" w:rsidTr="00420178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511C03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 от бытовых помещений организаций несортированный (</w:t>
            </w:r>
            <w:proofErr w:type="gramStart"/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исключая</w:t>
            </w:r>
            <w:proofErr w:type="gramEnd"/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крупногабаритный)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91200401004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1,400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на свалку</w:t>
            </w:r>
          </w:p>
        </w:tc>
      </w:tr>
      <w:tr w:rsidR="000E245C" w:rsidRPr="000E245C" w:rsidTr="00420178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511C03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Отходы (мусор) от уборки территории  и помещений объектов оптово-розничной торговли продовольственными товарами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9120110001005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50,025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на свалку</w:t>
            </w:r>
          </w:p>
        </w:tc>
      </w:tr>
      <w:tr w:rsidR="000E245C" w:rsidRPr="000E245C" w:rsidTr="00420178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511C03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Отходы (мусор) от уборки территории  и помещений объектов оптово-розничной торговли промышленными товарами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9120120001005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на свалку</w:t>
            </w:r>
          </w:p>
        </w:tc>
      </w:tr>
      <w:tr w:rsidR="000E245C" w:rsidRPr="000E245C" w:rsidTr="00420178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511C03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Отходы (мусор) от уборки территории  и помещений учебно-воспитательных учреждений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9120130001005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3,360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на свалку</w:t>
            </w:r>
          </w:p>
        </w:tc>
      </w:tr>
      <w:tr w:rsidR="000E245C" w:rsidRPr="000E245C" w:rsidTr="00420178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511C03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Полиэтиленовая тара поврежденная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5710290313995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0,250*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Ежегодная передача отходов предприятиям, имеющим соответствующий вид лицензии</w:t>
            </w:r>
          </w:p>
        </w:tc>
      </w:tr>
      <w:tr w:rsidR="000E245C" w:rsidRPr="000E245C" w:rsidTr="00420178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511C03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Отходы полиэтилена в виде пленки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5710290201995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0,250*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Ежегодная передача отходов предприятиям, имеющим соответствующий вид лицензии</w:t>
            </w:r>
          </w:p>
        </w:tc>
      </w:tr>
      <w:tr w:rsidR="000E245C" w:rsidRPr="000E245C" w:rsidTr="00420178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511C03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Стеклянный бой незагрязненный (исключая бой стекла электронно-лучевых трубок и люминесцентных ламп)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3140080201995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0,300*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Ежегодная передача отходов предприятиям, имеющим соответствующий вид лицензии</w:t>
            </w:r>
          </w:p>
        </w:tc>
      </w:tr>
      <w:tr w:rsidR="000E245C" w:rsidRPr="000E245C" w:rsidTr="00420178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511C03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 несортированный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3513010001995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1,000*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Ежегодная передача отходов предприятиям, имеющим соответствующий вид лицензии</w:t>
            </w:r>
          </w:p>
        </w:tc>
      </w:tr>
      <w:tr w:rsidR="000E245C" w:rsidRPr="000E245C" w:rsidTr="00420178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1C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Тара и упаковка из алюминия незагрязненная, потерявшая потребительские свойства и брак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3531010313995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0,100*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Ежегодная передача отходов предприятиям, имеющим соответствующий вид лицензии</w:t>
            </w:r>
          </w:p>
        </w:tc>
      </w:tr>
      <w:tr w:rsidR="000E245C" w:rsidRPr="000E245C" w:rsidTr="00420178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1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Отходы упаковочного картона незагрязненные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1871020201005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0,250*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Ежегодная передача отходов предприятиям, имеющим соответствующий вид лицензии</w:t>
            </w:r>
          </w:p>
        </w:tc>
      </w:tr>
      <w:tr w:rsidR="000E245C" w:rsidRPr="000E245C" w:rsidTr="00420178">
        <w:trPr>
          <w:tblCellSpacing w:w="0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отходов, вывозимых на свалку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145,195</w:t>
            </w:r>
          </w:p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45C" w:rsidRPr="000E245C" w:rsidRDefault="000E245C" w:rsidP="000E2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4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E245C" w:rsidRPr="000E245C" w:rsidRDefault="000E245C" w:rsidP="007F7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Для вывоза отходов следует утвердить схему очистки территории населенного пункта.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Для определения числа устанавливаемых контейнеров следует исходить из численности населения, норм накопления отходов и сроков их хранения. Для сельского поселения периодичность вывоза отходов должна быть согласована с территориальными органами </w:t>
      </w:r>
      <w:proofErr w:type="spellStart"/>
      <w:r w:rsidRPr="000E245C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0E24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Планируемое количество отходов, вывозимое с территории </w:t>
      </w:r>
      <w:r w:rsidR="007F77A8">
        <w:rPr>
          <w:rFonts w:ascii="Times New Roman" w:eastAsia="Times New Roman" w:hAnsi="Times New Roman" w:cs="Times New Roman"/>
          <w:sz w:val="24"/>
          <w:szCs w:val="24"/>
        </w:rPr>
        <w:t xml:space="preserve">Таштыпского сельсовета </w:t>
      </w:r>
      <w:r w:rsidRPr="000E245C">
        <w:rPr>
          <w:rFonts w:ascii="Times New Roman" w:eastAsia="Times New Roman" w:hAnsi="Times New Roman" w:cs="Times New Roman"/>
          <w:sz w:val="24"/>
          <w:szCs w:val="24"/>
        </w:rPr>
        <w:t>составит</w:t>
      </w:r>
      <w:proofErr w:type="gramEnd"/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4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145,195 </w:t>
      </w:r>
      <w:r w:rsidRPr="000E245C">
        <w:rPr>
          <w:rFonts w:ascii="Times New Roman" w:eastAsia="Times New Roman" w:hAnsi="Times New Roman" w:cs="Times New Roman"/>
          <w:sz w:val="24"/>
          <w:szCs w:val="24"/>
        </w:rPr>
        <w:t>тонн в год, исходя из численности сельского поселения (с учетом предприятий социально-культурного назначения, организаций и учреждений). Периодичность вывоза отходов зависит от количества  образующихся отходов и количеством установленных контейнеров. С учетом плотности отходов вместимость контейнера составляет</w:t>
      </w:r>
      <w:r w:rsidR="007F7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45C">
        <w:rPr>
          <w:rFonts w:ascii="Times New Roman" w:eastAsia="Times New Roman" w:hAnsi="Times New Roman" w:cs="Times New Roman"/>
          <w:sz w:val="24"/>
          <w:szCs w:val="24"/>
        </w:rPr>
        <w:t>150 кг.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45C">
        <w:rPr>
          <w:rFonts w:ascii="Times New Roman" w:eastAsia="Times New Roman" w:hAnsi="Times New Roman" w:cs="Times New Roman"/>
          <w:sz w:val="24"/>
          <w:szCs w:val="24"/>
        </w:rPr>
        <w:t>Осуществлять селективный сбор пищевых отходов в сельском поселении нецелесообразно, т.к. нет предприятий по раздельной переработки ТБО</w:t>
      </w:r>
      <w:proofErr w:type="gramEnd"/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 </w:t>
      </w:r>
      <w:r w:rsidRPr="000E245C">
        <w:rPr>
          <w:rFonts w:ascii="Times New Roman" w:eastAsia="Times New Roman" w:hAnsi="Times New Roman" w:cs="Times New Roman"/>
          <w:sz w:val="24"/>
          <w:szCs w:val="24"/>
        </w:rPr>
        <w:t>При периодичности вывоза 1 раз в 5 дней не будет наблюдаться переполнение контейнеров, а для транспортировки отходов (ТБО) потреб</w:t>
      </w:r>
      <w:r w:rsidR="00ED543A">
        <w:rPr>
          <w:rFonts w:ascii="Times New Roman" w:eastAsia="Times New Roman" w:hAnsi="Times New Roman" w:cs="Times New Roman"/>
          <w:sz w:val="24"/>
          <w:szCs w:val="24"/>
        </w:rPr>
        <w:t>уется 1 машина</w:t>
      </w:r>
      <w:r w:rsidRPr="000E24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b/>
          <w:bCs/>
          <w:sz w:val="24"/>
          <w:szCs w:val="24"/>
        </w:rPr>
        <w:t>2.4. Транспортно-производственная база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в  администрации </w:t>
      </w:r>
      <w:r w:rsidR="007F77A8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 отсутствует парк специализированной техники для уборки поселения, а также для сбора и транспортировки ТБО.</w:t>
      </w:r>
    </w:p>
    <w:p w:rsidR="000E245C" w:rsidRPr="00091D40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D40">
        <w:rPr>
          <w:rFonts w:ascii="Times New Roman" w:eastAsia="Times New Roman" w:hAnsi="Times New Roman" w:cs="Times New Roman"/>
          <w:sz w:val="24"/>
          <w:szCs w:val="24"/>
        </w:rPr>
        <w:lastRenderedPageBreak/>
        <w:t>До приобретения специализированных автотранспортных средств содержания сельского поселения в чистоте и транспортировка отходов будет осуществляться сила</w:t>
      </w:r>
      <w:r w:rsidR="00ED543A" w:rsidRPr="00091D40">
        <w:rPr>
          <w:rFonts w:ascii="Times New Roman" w:eastAsia="Times New Roman" w:hAnsi="Times New Roman" w:cs="Times New Roman"/>
          <w:sz w:val="24"/>
          <w:szCs w:val="24"/>
        </w:rPr>
        <w:t>ми предприятия имеющ</w:t>
      </w:r>
      <w:r w:rsidR="00091D40" w:rsidRPr="00091D40">
        <w:rPr>
          <w:rFonts w:ascii="Times New Roman" w:eastAsia="Times New Roman" w:hAnsi="Times New Roman" w:cs="Times New Roman"/>
          <w:sz w:val="24"/>
          <w:szCs w:val="24"/>
        </w:rPr>
        <w:t>его лицензию,</w:t>
      </w:r>
      <w:r w:rsidRPr="00091D40">
        <w:rPr>
          <w:rFonts w:ascii="Times New Roman" w:eastAsia="Times New Roman" w:hAnsi="Times New Roman" w:cs="Times New Roman"/>
          <w:sz w:val="24"/>
          <w:szCs w:val="24"/>
        </w:rPr>
        <w:t xml:space="preserve"> по договору.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Сбор и транспортировка отходов должна осуществляться на основании лицензии на деятельность по сбору, использованию, обезвреживанию, транспортировке, размещению опасных отходов.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b/>
          <w:bCs/>
          <w:sz w:val="24"/>
          <w:szCs w:val="24"/>
        </w:rPr>
        <w:t>3. Финансирование мероприятий по санитарной очистке</w:t>
      </w:r>
    </w:p>
    <w:p w:rsidR="000E245C" w:rsidRPr="001A7592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92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Ежегодно в бюджете </w:t>
      </w:r>
      <w:r w:rsidR="005A1FFD" w:rsidRPr="001A7592">
        <w:rPr>
          <w:rFonts w:ascii="Times New Roman" w:eastAsia="Times New Roman" w:hAnsi="Times New Roman" w:cs="Times New Roman"/>
          <w:sz w:val="24"/>
          <w:szCs w:val="24"/>
        </w:rPr>
        <w:t>Таштыпского сельсовета</w:t>
      </w:r>
      <w:r w:rsidRPr="001A7592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предусмотрено финансирование средств на благоустройство и санитарную очистку территории поселени</w:t>
      </w:r>
      <w:r w:rsidR="003C5774" w:rsidRPr="001A759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8597D" w:rsidRPr="001A7592">
        <w:rPr>
          <w:rFonts w:ascii="Times New Roman" w:eastAsia="Times New Roman" w:hAnsi="Times New Roman" w:cs="Times New Roman"/>
          <w:sz w:val="24"/>
          <w:szCs w:val="24"/>
        </w:rPr>
        <w:t xml:space="preserve"> по муници</w:t>
      </w:r>
      <w:r w:rsidR="000F0E1B" w:rsidRPr="001A7592">
        <w:rPr>
          <w:rFonts w:ascii="Times New Roman" w:eastAsia="Times New Roman" w:hAnsi="Times New Roman" w:cs="Times New Roman"/>
          <w:sz w:val="24"/>
          <w:szCs w:val="24"/>
        </w:rPr>
        <w:t>пальным программам:</w:t>
      </w:r>
      <w:r w:rsidR="0068597D" w:rsidRPr="001A7592">
        <w:rPr>
          <w:rFonts w:ascii="Times New Roman" w:eastAsia="Times New Roman" w:hAnsi="Times New Roman" w:cs="Times New Roman"/>
          <w:sz w:val="24"/>
          <w:szCs w:val="24"/>
        </w:rPr>
        <w:t xml:space="preserve"> «Благоустройство Таштыпского сельсовета на 2014-2016 годы», «Экологическая</w:t>
      </w:r>
      <w:r w:rsidR="001A7592" w:rsidRPr="001A7592">
        <w:rPr>
          <w:rFonts w:ascii="Times New Roman" w:eastAsia="Times New Roman" w:hAnsi="Times New Roman" w:cs="Times New Roman"/>
          <w:sz w:val="24"/>
          <w:szCs w:val="24"/>
        </w:rPr>
        <w:t xml:space="preserve"> безопасность Таштыпского сельсовета на 2014-2016 годы»</w:t>
      </w:r>
      <w:r w:rsidR="003C5774" w:rsidRPr="001A75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7592" w:rsidRDefault="001A7592" w:rsidP="000E245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245C" w:rsidRPr="002C75A3" w:rsidRDefault="000E245C" w:rsidP="000E245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C75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СПИСОК ИСПОЛЬЗУЕМОЙ ЛИТЕРАТУРЫ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1.Федеральный закон «О санитарно-эпидемиологическом благополучии населения» от 30.03.99 № 52-ФЗ.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2. Федеральный закон «Об охране окружающей среды» от 10.01.02 № 7-ФЗ.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3. Федеральный закон «Об отходах производства и потребления»  от 24.06.98 г. № 89-ФЗ.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4. Федеральный закон «О лицензировании отдельных видов деятельности» от 08.08.01 г. № 128-ФЗ.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5.СНиП 2.07.01-89* «Градостроительство. Планировка и застройка городских и сельских поселений».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6.СанПиН 42-128-4690-88 «Санитарные правила содержания территорий населенных мест».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7.СанПиН 2.1.7.1322-03. «Гигиенические требования к размещению и обезвреживанию отходов производства и потребления».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8. Методические рекомендации о порядке </w:t>
      </w:r>
      <w:proofErr w:type="gramStart"/>
      <w:r w:rsidRPr="000E245C">
        <w:rPr>
          <w:rFonts w:ascii="Times New Roman" w:eastAsia="Times New Roman" w:hAnsi="Times New Roman" w:cs="Times New Roman"/>
          <w:sz w:val="24"/>
          <w:szCs w:val="24"/>
        </w:rPr>
        <w:t>разработки генеральных схем очистки территорий населенных пунктов Российской</w:t>
      </w:r>
      <w:proofErr w:type="gramEnd"/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 Федерации, утв. постановлением Госстроя России от 21.08.2003 г. № 152.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9. Справочные материалы по удельным показателям образования важнейших видов отходов производства и потребления. Научно-исследовательский центр по проблемам управления ресурсосбережением и отходам при Минэкономики и Минприроды Росси</w:t>
      </w:r>
      <w:r w:rsidR="00EF04A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245C">
        <w:rPr>
          <w:rFonts w:ascii="Times New Roman" w:eastAsia="Times New Roman" w:hAnsi="Times New Roman" w:cs="Times New Roman"/>
          <w:sz w:val="24"/>
          <w:szCs w:val="24"/>
        </w:rPr>
        <w:t>, М.,1996 г.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>10. Федеральный классификационный каталог отходов (утв. приказом МПР РФ от 2 декабря2002 г. № 786) (с изменениями от 30 июля2003 г.)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0E245C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 2.2.1/2.1.1.1200-03. «Санитарно-защитные зоны и санитарная классификация предприятий, сооружений и иных объектов», М., 2003г.</w:t>
      </w:r>
    </w:p>
    <w:p w:rsidR="000E245C" w:rsidRPr="000E245C" w:rsidRDefault="000E245C" w:rsidP="000E2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 w:rsidRPr="000E245C">
        <w:rPr>
          <w:rFonts w:ascii="Times New Roman" w:eastAsia="Times New Roman" w:hAnsi="Times New Roman" w:cs="Times New Roman"/>
          <w:sz w:val="24"/>
          <w:szCs w:val="24"/>
        </w:rPr>
        <w:t>СНиП</w:t>
      </w:r>
      <w:proofErr w:type="spellEnd"/>
      <w:r w:rsidRPr="000E245C">
        <w:rPr>
          <w:rFonts w:ascii="Times New Roman" w:eastAsia="Times New Roman" w:hAnsi="Times New Roman" w:cs="Times New Roman"/>
          <w:sz w:val="24"/>
          <w:szCs w:val="24"/>
        </w:rPr>
        <w:t xml:space="preserve"> 2.01.01-99* «Строительная климатология», М., 2000г.</w:t>
      </w:r>
    </w:p>
    <w:sectPr w:rsidR="000E245C" w:rsidRPr="000E245C" w:rsidSect="004201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7D39"/>
    <w:multiLevelType w:val="multilevel"/>
    <w:tmpl w:val="AAA8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17F5A"/>
    <w:multiLevelType w:val="multilevel"/>
    <w:tmpl w:val="EC6C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E486D"/>
    <w:multiLevelType w:val="multilevel"/>
    <w:tmpl w:val="7F9E3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639E8"/>
    <w:multiLevelType w:val="multilevel"/>
    <w:tmpl w:val="94E8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43A4F"/>
    <w:multiLevelType w:val="multilevel"/>
    <w:tmpl w:val="3996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36A59"/>
    <w:multiLevelType w:val="multilevel"/>
    <w:tmpl w:val="57EA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91D6B"/>
    <w:multiLevelType w:val="multilevel"/>
    <w:tmpl w:val="51406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38211A"/>
    <w:multiLevelType w:val="multilevel"/>
    <w:tmpl w:val="4BD47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E245C"/>
    <w:rsid w:val="00005421"/>
    <w:rsid w:val="0000543A"/>
    <w:rsid w:val="00020DE3"/>
    <w:rsid w:val="00025146"/>
    <w:rsid w:val="00091D40"/>
    <w:rsid w:val="000E245C"/>
    <w:rsid w:val="000E71F2"/>
    <w:rsid w:val="000F0E1B"/>
    <w:rsid w:val="001663B5"/>
    <w:rsid w:val="001A7592"/>
    <w:rsid w:val="001D79A7"/>
    <w:rsid w:val="002C75A3"/>
    <w:rsid w:val="002D5F61"/>
    <w:rsid w:val="00314C4C"/>
    <w:rsid w:val="003477F0"/>
    <w:rsid w:val="003A61E2"/>
    <w:rsid w:val="003C5774"/>
    <w:rsid w:val="00403244"/>
    <w:rsid w:val="00420178"/>
    <w:rsid w:val="0045676B"/>
    <w:rsid w:val="004C648A"/>
    <w:rsid w:val="004D13A3"/>
    <w:rsid w:val="004D5196"/>
    <w:rsid w:val="004F44EF"/>
    <w:rsid w:val="00511C03"/>
    <w:rsid w:val="005A1FFD"/>
    <w:rsid w:val="0060123A"/>
    <w:rsid w:val="0068597D"/>
    <w:rsid w:val="00705000"/>
    <w:rsid w:val="007152F6"/>
    <w:rsid w:val="00747671"/>
    <w:rsid w:val="007B259D"/>
    <w:rsid w:val="007F47F3"/>
    <w:rsid w:val="007F77A8"/>
    <w:rsid w:val="00821F36"/>
    <w:rsid w:val="008518BA"/>
    <w:rsid w:val="008A4809"/>
    <w:rsid w:val="008F72F1"/>
    <w:rsid w:val="009620FF"/>
    <w:rsid w:val="00A46DA2"/>
    <w:rsid w:val="00A540CA"/>
    <w:rsid w:val="00AC5B6E"/>
    <w:rsid w:val="00B01B9C"/>
    <w:rsid w:val="00B640C0"/>
    <w:rsid w:val="00C166A2"/>
    <w:rsid w:val="00D17286"/>
    <w:rsid w:val="00DA1CCA"/>
    <w:rsid w:val="00E3043F"/>
    <w:rsid w:val="00E4587F"/>
    <w:rsid w:val="00E46736"/>
    <w:rsid w:val="00ED543A"/>
    <w:rsid w:val="00EF04A0"/>
    <w:rsid w:val="00F0516E"/>
    <w:rsid w:val="00FA6014"/>
    <w:rsid w:val="00FC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9D"/>
  </w:style>
  <w:style w:type="paragraph" w:styleId="1">
    <w:name w:val="heading 1"/>
    <w:basedOn w:val="a"/>
    <w:link w:val="10"/>
    <w:uiPriority w:val="9"/>
    <w:qFormat/>
    <w:rsid w:val="000E2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4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E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245C"/>
    <w:rPr>
      <w:b/>
      <w:bCs/>
    </w:rPr>
  </w:style>
  <w:style w:type="paragraph" w:customStyle="1" w:styleId="consplusnormal">
    <w:name w:val="consplusnormal"/>
    <w:basedOn w:val="a"/>
    <w:rsid w:val="000E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E245C"/>
    <w:rPr>
      <w:i/>
      <w:iCs/>
    </w:rPr>
  </w:style>
  <w:style w:type="paragraph" w:customStyle="1" w:styleId="consnormal">
    <w:name w:val="consnormal"/>
    <w:basedOn w:val="a"/>
    <w:rsid w:val="000E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4587F"/>
    <w:pPr>
      <w:ind w:left="720"/>
      <w:contextualSpacing/>
    </w:pPr>
  </w:style>
  <w:style w:type="paragraph" w:customStyle="1" w:styleId="ConsPlusTitle">
    <w:name w:val="ConsPlusTitle"/>
    <w:uiPriority w:val="99"/>
    <w:rsid w:val="00F051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0">
    <w:name w:val="ConsPlusNormal"/>
    <w:rsid w:val="00314C4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60123A"/>
    <w:pPr>
      <w:widowControl w:val="0"/>
      <w:autoSpaceDE w:val="0"/>
      <w:autoSpaceDN w:val="0"/>
      <w:adjustRightInd w:val="0"/>
      <w:spacing w:after="0" w:line="27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0123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ED6CE-A5EE-4804-BFBB-244D0888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2580</TotalTime>
  <Pages>16</Pages>
  <Words>4836</Words>
  <Characters>27571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2016-06-08T02:44:00Z</cp:lastPrinted>
  <dcterms:created xsi:type="dcterms:W3CDTF">2016-05-18T07:24:00Z</dcterms:created>
  <dcterms:modified xsi:type="dcterms:W3CDTF">2016-06-15T03:49:00Z</dcterms:modified>
</cp:coreProperties>
</file>