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1F" w:rsidRPr="00F1101F" w:rsidRDefault="00F1101F" w:rsidP="00F1101F">
      <w:pPr>
        <w:spacing w:before="300" w:after="180" w:line="240" w:lineRule="auto"/>
        <w:outlineLvl w:val="0"/>
        <w:rPr>
          <w:rFonts w:ascii="Arial" w:eastAsia="Times New Roman" w:hAnsi="Arial" w:cs="Arial"/>
          <w:color w:val="378450"/>
          <w:kern w:val="36"/>
          <w:sz w:val="30"/>
          <w:szCs w:val="30"/>
          <w:lang w:eastAsia="ru-RU"/>
        </w:rPr>
      </w:pPr>
      <w:bookmarkStart w:id="0" w:name="_GoBack"/>
      <w:r w:rsidRPr="00F1101F">
        <w:rPr>
          <w:rFonts w:ascii="Arial" w:eastAsia="Times New Roman" w:hAnsi="Arial" w:cs="Arial"/>
          <w:color w:val="378450"/>
          <w:kern w:val="36"/>
          <w:sz w:val="30"/>
          <w:szCs w:val="30"/>
          <w:lang w:eastAsia="ru-RU"/>
        </w:rPr>
        <w:t>Статья 18 Федерального закона от 24 июля 2007 г. № 209-ФЗ "О развитии малого и среднего предпринимательства в Российской Федерации"</w:t>
      </w:r>
    </w:p>
    <w:bookmarkEnd w:id="0"/>
    <w:p w:rsidR="00F1101F" w:rsidRPr="00F1101F" w:rsidRDefault="00F1101F" w:rsidP="00F1101F">
      <w:pPr>
        <w:spacing w:after="150" w:line="240" w:lineRule="auto"/>
        <w:jc w:val="center"/>
        <w:outlineLvl w:val="1"/>
        <w:rPr>
          <w:rFonts w:ascii="Arial" w:eastAsia="Times New Roman" w:hAnsi="Arial" w:cs="Arial"/>
          <w:color w:val="378450"/>
          <w:sz w:val="23"/>
          <w:szCs w:val="23"/>
          <w:lang w:eastAsia="ru-RU"/>
        </w:rPr>
      </w:pPr>
      <w:r w:rsidRPr="00F1101F">
        <w:rPr>
          <w:rFonts w:ascii="Arial" w:eastAsia="Times New Roman" w:hAnsi="Arial" w:cs="Arial"/>
          <w:color w:val="378450"/>
          <w:sz w:val="23"/>
          <w:szCs w:val="23"/>
          <w:lang w:eastAsia="ru-RU"/>
        </w:rPr>
        <w:t>Федеральный закон от 24 июля 2007 г. N 209-ФЗ "О развитии малого и среднего предпринимательства в Российской Федерации" (с изменениями и дополнениями)</w:t>
      </w:r>
    </w:p>
    <w:p w:rsidR="00F1101F" w:rsidRPr="00F1101F" w:rsidRDefault="00F1101F" w:rsidP="00F1101F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101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Статья 18. Имущественная поддержка субъектов малого и среднего предпринимательства</w:t>
      </w:r>
    </w:p>
    <w:p w:rsidR="00F1101F" w:rsidRPr="00F1101F" w:rsidRDefault="00F1101F" w:rsidP="00F1101F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</w:t>
      </w:r>
      <w:proofErr w:type="gramEnd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  <w:proofErr w:type="gramEnd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Указанное имущество должно использоваться по целевому назначению.</w:t>
      </w:r>
    </w:p>
    <w:p w:rsidR="00F1101F" w:rsidRPr="00F1101F" w:rsidRDefault="00F1101F" w:rsidP="00F1101F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2.1 статьи 9 Федерального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F1101F" w:rsidRPr="00F1101F" w:rsidRDefault="00F1101F" w:rsidP="00F1101F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F1101F" w:rsidRPr="00F1101F" w:rsidRDefault="00F1101F" w:rsidP="00F1101F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gramStart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</w:r>
      <w:proofErr w:type="gramEnd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соответствии с частью 2.1 статьи 9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F1101F" w:rsidRPr="00F1101F" w:rsidRDefault="00F1101F" w:rsidP="00F1101F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 </w:t>
      </w:r>
      <w:proofErr w:type="gramStart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</w:t>
      </w:r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программами (подпрограммами) приоритетными видами деятельности) включенного в них государственного и муниципального</w:t>
      </w:r>
      <w:proofErr w:type="gramEnd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1101F" w:rsidRPr="00F1101F" w:rsidRDefault="00F1101F" w:rsidP="00F1101F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 </w:t>
      </w:r>
      <w:proofErr w:type="gramStart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Государственное и муниципальное имущество, включенное в перечни, указанные в части 4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1101F" w:rsidRPr="00F1101F" w:rsidRDefault="00F1101F" w:rsidP="00F1101F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бизнес-инкубаторами</w:t>
      </w:r>
      <w:proofErr w:type="gramEnd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1101F" w:rsidRPr="00F1101F" w:rsidRDefault="00F1101F" w:rsidP="00F1101F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Сведения об утвержденных перечнях государственного имущества и муниципального имущества, указанных в части 4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F1101F" w:rsidRPr="00F1101F" w:rsidRDefault="00F1101F" w:rsidP="00F1101F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Размер льготной ставки арендной платы по договорам в отношении имущества, включенного в перечни, указанные в части 4 настоящей статьи, определяется нормативным правовым актом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F1101F" w:rsidRPr="00F1101F" w:rsidRDefault="00F1101F" w:rsidP="00F1101F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случае</w:t>
      </w:r>
      <w:proofErr w:type="gramStart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F11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814F1D" w:rsidRDefault="00814F1D"/>
    <w:sectPr w:rsidR="0081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588"/>
    <w:multiLevelType w:val="multilevel"/>
    <w:tmpl w:val="F388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91"/>
    <w:rsid w:val="00814F1D"/>
    <w:rsid w:val="00987891"/>
    <w:rsid w:val="00F1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1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10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1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10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Драничникова</dc:creator>
  <cp:keywords/>
  <dc:description/>
  <cp:lastModifiedBy>Тамара В. Драничникова</cp:lastModifiedBy>
  <cp:revision>3</cp:revision>
  <dcterms:created xsi:type="dcterms:W3CDTF">2018-08-06T04:09:00Z</dcterms:created>
  <dcterms:modified xsi:type="dcterms:W3CDTF">2018-08-06T04:10:00Z</dcterms:modified>
</cp:coreProperties>
</file>